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BC275" w14:textId="77777777" w:rsidR="00D60C4B" w:rsidRPr="00C02F00" w:rsidRDefault="00D60C4B">
      <w:pPr>
        <w:jc w:val="center"/>
        <w:rPr>
          <w:rFonts w:eastAsia="Times New Roman"/>
          <w:szCs w:val="18"/>
          <w:lang w:val="fr-FR" w:eastAsia="nl-NL"/>
        </w:rPr>
      </w:pPr>
    </w:p>
    <w:tbl>
      <w:tblPr>
        <w:tblW w:w="0" w:type="auto"/>
        <w:tblInd w:w="15" w:type="dxa"/>
        <w:tblLayout w:type="fixed"/>
        <w:tblCellMar>
          <w:left w:w="0" w:type="dxa"/>
          <w:right w:w="0" w:type="dxa"/>
        </w:tblCellMar>
        <w:tblLook w:val="0000" w:firstRow="0" w:lastRow="0" w:firstColumn="0" w:lastColumn="0" w:noHBand="0" w:noVBand="0"/>
      </w:tblPr>
      <w:tblGrid>
        <w:gridCol w:w="4323"/>
        <w:gridCol w:w="4889"/>
      </w:tblGrid>
      <w:tr w:rsidR="00D60C4B" w:rsidRPr="004E595B" w14:paraId="464D1BD3" w14:textId="77777777">
        <w:trPr>
          <w:cantSplit/>
        </w:trPr>
        <w:tc>
          <w:tcPr>
            <w:tcW w:w="4323" w:type="dxa"/>
            <w:tcBorders>
              <w:top w:val="single" w:sz="12" w:space="0" w:color="000000"/>
              <w:left w:val="single" w:sz="12" w:space="0" w:color="000000"/>
              <w:bottom w:val="single" w:sz="12" w:space="0" w:color="000000"/>
              <w:right w:val="single" w:sz="12" w:space="0" w:color="000000"/>
            </w:tcBorders>
          </w:tcPr>
          <w:p w14:paraId="6ECFA75E" w14:textId="77777777" w:rsidR="00D60C4B" w:rsidRPr="000F5223" w:rsidRDefault="00D60C4B">
            <w:pPr>
              <w:spacing w:after="0"/>
              <w:jc w:val="center"/>
              <w:rPr>
                <w:szCs w:val="18"/>
                <w:lang w:val="fr-FR"/>
              </w:rPr>
            </w:pPr>
            <w:r w:rsidRPr="000F5223">
              <w:rPr>
                <w:szCs w:val="18"/>
                <w:lang w:val="fr-FR"/>
              </w:rPr>
              <w:fldChar w:fldCharType="begin">
                <w:ffData>
                  <w:name w:val=""/>
                  <w:enabled/>
                  <w:calcOnExit w:val="0"/>
                  <w:textInput>
                    <w:default w:val="&lt;Benaming van de aanbestedende overheid&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szCs w:val="18"/>
                <w:lang w:val="fr-FR"/>
              </w:rPr>
              <w:t>&lt;Indiquer le nom du Pouvoir adjudicateur&gt;</w:t>
            </w:r>
            <w:r w:rsidRPr="000F5223">
              <w:rPr>
                <w:szCs w:val="18"/>
                <w:lang w:val="fr-FR"/>
              </w:rPr>
              <w:fldChar w:fldCharType="end"/>
            </w:r>
            <w:r w:rsidRPr="000F5223">
              <w:rPr>
                <w:szCs w:val="18"/>
                <w:lang w:val="fr-FR"/>
              </w:rPr>
              <w:t xml:space="preserve"> </w:t>
            </w:r>
          </w:p>
          <w:p w14:paraId="2F54A913" w14:textId="77777777" w:rsidR="00D60C4B" w:rsidRPr="000F5223" w:rsidRDefault="00D60C4B">
            <w:pPr>
              <w:spacing w:after="0"/>
              <w:jc w:val="center"/>
              <w:rPr>
                <w:szCs w:val="18"/>
                <w:lang w:val="fr-FR"/>
              </w:rPr>
            </w:pPr>
            <w:r w:rsidRPr="000F5223">
              <w:rPr>
                <w:szCs w:val="18"/>
                <w:lang w:val="fr-FR"/>
              </w:rPr>
              <w:fldChar w:fldCharType="begin">
                <w:ffData>
                  <w:name w:val=""/>
                  <w:enabled/>
                  <w:calcOnExit w:val="0"/>
                  <w:textInput>
                    <w:default w:val="&lt;Adres van de aanbestedende overheid&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szCs w:val="18"/>
                <w:lang w:val="fr-FR"/>
              </w:rPr>
              <w:t>&lt;Indiquer l'adresse du Pouvoir adjudicateur&gt;</w:t>
            </w:r>
            <w:r w:rsidRPr="000F5223">
              <w:rPr>
                <w:szCs w:val="18"/>
                <w:lang w:val="fr-FR"/>
              </w:rPr>
              <w:fldChar w:fldCharType="end"/>
            </w:r>
            <w:r w:rsidRPr="000F5223">
              <w:rPr>
                <w:szCs w:val="18"/>
                <w:lang w:val="fr-FR"/>
              </w:rPr>
              <w:t xml:space="preserve"> </w:t>
            </w:r>
          </w:p>
          <w:p w14:paraId="5DE71558" w14:textId="77777777" w:rsidR="00D60C4B" w:rsidRPr="000F5223" w:rsidRDefault="00D60C4B">
            <w:pPr>
              <w:spacing w:after="0"/>
              <w:jc w:val="center"/>
              <w:rPr>
                <w:szCs w:val="18"/>
                <w:lang w:val="fr-FR"/>
              </w:rPr>
            </w:pPr>
            <w:r w:rsidRPr="000F5223">
              <w:rPr>
                <w:szCs w:val="18"/>
                <w:lang w:val="fr-FR"/>
              </w:rPr>
              <w:fldChar w:fldCharType="begin">
                <w:ffData>
                  <w:name w:val="Tekstvak3"/>
                  <w:enabled/>
                  <w:calcOnExit w:val="0"/>
                  <w:textInput>
                    <w:default w:val="&lt;Contactpersoon van de aanbestedende overheid, zijn telefoonnummer, zijn faxnummer en zijn e-mailadres&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szCs w:val="18"/>
                <w:lang w:val="fr-FR"/>
              </w:rPr>
              <w:t>&lt;Indiquer le nom de la personne de contact, son numéro de téléphone, son numéro de fax et son adresse e-mail&gt;</w:t>
            </w:r>
            <w:r w:rsidRPr="000F5223">
              <w:rPr>
                <w:szCs w:val="18"/>
                <w:lang w:val="fr-FR"/>
              </w:rPr>
              <w:fldChar w:fldCharType="end"/>
            </w:r>
            <w:r w:rsidRPr="000F5223">
              <w:rPr>
                <w:szCs w:val="18"/>
                <w:lang w:val="fr-FR"/>
              </w:rPr>
              <w:t xml:space="preserve"> </w:t>
            </w:r>
          </w:p>
        </w:tc>
        <w:tc>
          <w:tcPr>
            <w:tcW w:w="4889" w:type="dxa"/>
          </w:tcPr>
          <w:p w14:paraId="052AA9D6" w14:textId="77777777" w:rsidR="00D60C4B" w:rsidRPr="00C02F00" w:rsidRDefault="00D60C4B">
            <w:pPr>
              <w:jc w:val="right"/>
              <w:rPr>
                <w:szCs w:val="18"/>
                <w:lang w:val="fr-FR"/>
              </w:rPr>
            </w:pPr>
          </w:p>
          <w:p w14:paraId="50C23A8D" w14:textId="77777777" w:rsidR="00D60C4B" w:rsidRPr="00C02F00" w:rsidRDefault="00D60C4B">
            <w:pPr>
              <w:jc w:val="right"/>
              <w:rPr>
                <w:szCs w:val="18"/>
                <w:lang w:val="fr-FR"/>
              </w:rPr>
            </w:pPr>
          </w:p>
        </w:tc>
      </w:tr>
    </w:tbl>
    <w:p w14:paraId="17313703" w14:textId="77777777" w:rsidR="00D60C4B" w:rsidRPr="00C02F00" w:rsidRDefault="00D60C4B">
      <w:pPr>
        <w:rPr>
          <w:szCs w:val="18"/>
          <w:lang w:val="fr-FR"/>
        </w:rPr>
      </w:pPr>
    </w:p>
    <w:p w14:paraId="56181AE5" w14:textId="77777777" w:rsidR="00D60C4B" w:rsidRPr="00C02F00" w:rsidRDefault="00D60C4B">
      <w:pPr>
        <w:rPr>
          <w:szCs w:val="18"/>
          <w:lang w:val="fr-FR"/>
        </w:rPr>
      </w:pPr>
    </w:p>
    <w:p w14:paraId="75CCB4DB" w14:textId="77777777" w:rsidR="00D60C4B" w:rsidRPr="00C02F00" w:rsidRDefault="00D60C4B">
      <w:pPr>
        <w:rPr>
          <w:szCs w:val="18"/>
          <w:lang w:val="fr-FR"/>
        </w:rPr>
      </w:pPr>
    </w:p>
    <w:p w14:paraId="49432474" w14:textId="77777777" w:rsidR="00D60C4B" w:rsidRPr="00C02F00" w:rsidRDefault="00D60C4B" w:rsidP="00C02F00">
      <w:pPr>
        <w:pStyle w:val="Titre"/>
        <w:rPr>
          <w:rFonts w:eastAsia="Times New Roman"/>
          <w:lang w:val="fr-FR" w:eastAsia="nl-NL"/>
        </w:rPr>
      </w:pPr>
      <w:bookmarkStart w:id="0" w:name="_Toc200978186"/>
      <w:bookmarkStart w:id="1" w:name="_Toc512610695"/>
      <w:r w:rsidRPr="00C02F00">
        <w:rPr>
          <w:rFonts w:eastAsia="Times New Roman"/>
          <w:lang w:val="fr-FR" w:eastAsia="nl-NL"/>
        </w:rPr>
        <w:t>Cahier des charges</w:t>
      </w:r>
      <w:bookmarkStart w:id="2" w:name="_Toc200945487"/>
      <w:bookmarkStart w:id="3" w:name="_Toc201587425"/>
      <w:r w:rsidRPr="00C02F00">
        <w:rPr>
          <w:rFonts w:eastAsia="Times New Roman"/>
          <w:lang w:val="fr-FR" w:eastAsia="nl-NL"/>
        </w:rPr>
        <w:t xml:space="preserve"> n° </w:t>
      </w:r>
      <w:bookmarkStart w:id="4" w:name="Tekstvak4"/>
      <w:r w:rsidRPr="00C02F00">
        <w:rPr>
          <w:rFonts w:eastAsia="Times New Roman"/>
          <w:lang w:eastAsia="nl-NL"/>
        </w:rPr>
        <w:fldChar w:fldCharType="begin">
          <w:ffData>
            <w:name w:val="Tekstvak4"/>
            <w:enabled/>
            <w:calcOnExit w:val="0"/>
            <w:textInput>
              <w:default w:val="&lt;numéro du cahier des charges&gt;"/>
            </w:textInput>
          </w:ffData>
        </w:fldChar>
      </w:r>
      <w:r w:rsidRPr="00C02F00">
        <w:rPr>
          <w:rFonts w:eastAsia="Times New Roman"/>
          <w:lang w:val="fr-FR" w:eastAsia="nl-NL"/>
        </w:rPr>
        <w:instrText xml:space="preserve"> FORMTEXT </w:instrText>
      </w:r>
      <w:r w:rsidRPr="00C02F00">
        <w:rPr>
          <w:rFonts w:eastAsia="Times New Roman"/>
          <w:lang w:eastAsia="nl-NL"/>
        </w:rPr>
      </w:r>
      <w:r w:rsidRPr="00C02F00">
        <w:rPr>
          <w:rFonts w:eastAsia="Times New Roman"/>
          <w:lang w:eastAsia="nl-NL"/>
        </w:rPr>
        <w:fldChar w:fldCharType="separate"/>
      </w:r>
      <w:r w:rsidRPr="00C02F00">
        <w:rPr>
          <w:rFonts w:eastAsia="Times New Roman"/>
          <w:lang w:val="fr-FR" w:eastAsia="nl-NL"/>
        </w:rPr>
        <w:t>&lt;numéro du cahier des charges&gt;</w:t>
      </w:r>
      <w:bookmarkEnd w:id="0"/>
      <w:bookmarkEnd w:id="1"/>
      <w:bookmarkEnd w:id="2"/>
      <w:bookmarkEnd w:id="3"/>
      <w:r w:rsidRPr="00C02F00">
        <w:rPr>
          <w:rFonts w:eastAsia="Times New Roman"/>
          <w:lang w:eastAsia="nl-NL"/>
        </w:rPr>
        <w:fldChar w:fldCharType="end"/>
      </w:r>
      <w:bookmarkEnd w:id="4"/>
    </w:p>
    <w:p w14:paraId="2FDA4963" w14:textId="77777777" w:rsidR="00D60C4B" w:rsidRPr="00C02F00" w:rsidRDefault="00D60C4B" w:rsidP="00C02F00">
      <w:pPr>
        <w:pStyle w:val="Titre"/>
        <w:rPr>
          <w:rFonts w:eastAsia="Times New Roman"/>
          <w:lang w:val="fr-FR" w:eastAsia="nl-NL"/>
        </w:rPr>
      </w:pPr>
      <w:bookmarkStart w:id="5" w:name="_Toc200978187"/>
    </w:p>
    <w:p w14:paraId="643E2D3C" w14:textId="7FD5CB8B" w:rsidR="00D60C4B" w:rsidRPr="00C02F00" w:rsidRDefault="00D60C4B" w:rsidP="00C02F00">
      <w:pPr>
        <w:pStyle w:val="Titre"/>
        <w:rPr>
          <w:rFonts w:eastAsia="Times New Roman"/>
          <w:lang w:val="fr-FR" w:eastAsia="nl-NL"/>
        </w:rPr>
      </w:pPr>
      <w:bookmarkStart w:id="6" w:name="_Toc512610696"/>
      <w:bookmarkStart w:id="7" w:name="_Toc200945488"/>
      <w:bookmarkStart w:id="8" w:name="_Toc201587426"/>
      <w:r w:rsidRPr="00C02F00">
        <w:rPr>
          <w:rFonts w:eastAsia="Times New Roman"/>
          <w:lang w:val="fr-FR" w:eastAsia="nl-NL"/>
        </w:rPr>
        <w:t>PROCEDURE OUVERTE</w:t>
      </w:r>
      <w:r w:rsidR="00C02F00">
        <w:rPr>
          <w:rFonts w:eastAsia="Times New Roman"/>
          <w:lang w:val="fr-FR" w:eastAsia="nl-NL"/>
        </w:rPr>
        <w:t xml:space="preserve"> POUR LA COLLECTE D</w:t>
      </w:r>
      <w:r w:rsidRPr="00C02F00">
        <w:rPr>
          <w:rFonts w:eastAsia="Times New Roman"/>
          <w:lang w:val="fr-FR" w:eastAsia="nl-NL"/>
        </w:rPr>
        <w:t>U papier-carton d’origine ménagère</w:t>
      </w:r>
      <w:bookmarkEnd w:id="5"/>
      <w:bookmarkEnd w:id="6"/>
    </w:p>
    <w:p w14:paraId="405A4192" w14:textId="77777777" w:rsidR="005B136B" w:rsidRPr="00C02F00" w:rsidRDefault="005B136B" w:rsidP="00C02F00">
      <w:pPr>
        <w:pStyle w:val="Titre"/>
        <w:rPr>
          <w:rFonts w:eastAsia="Times New Roman"/>
          <w:lang w:val="fr-FR" w:eastAsia="nl-NL"/>
        </w:rPr>
        <w:sectPr w:rsidR="005B136B" w:rsidRPr="00C02F00">
          <w:headerReference w:type="default" r:id="rId12"/>
          <w:headerReference w:type="first" r:id="rId13"/>
          <w:footerReference w:type="first" r:id="rId14"/>
          <w:endnotePr>
            <w:numFmt w:val="decimal"/>
          </w:endnotePr>
          <w:type w:val="continuous"/>
          <w:pgSz w:w="11907" w:h="16839" w:code="9"/>
          <w:pgMar w:top="1354" w:right="1417" w:bottom="1157" w:left="1440" w:header="993" w:footer="1157" w:gutter="0"/>
          <w:cols w:space="708"/>
          <w:noEndnote/>
          <w:titlePg/>
          <w:docGrid w:linePitch="245"/>
        </w:sectPr>
      </w:pPr>
    </w:p>
    <w:p w14:paraId="619251A8" w14:textId="77777777" w:rsidR="00D60C4B" w:rsidRPr="006366C9" w:rsidRDefault="00D60C4B" w:rsidP="006366C9">
      <w:pPr>
        <w:jc w:val="center"/>
        <w:rPr>
          <w:sz w:val="30"/>
          <w:szCs w:val="30"/>
          <w:lang w:val="fr-BE"/>
        </w:rPr>
      </w:pPr>
      <w:r w:rsidRPr="00C02F00">
        <w:rPr>
          <w:rFonts w:eastAsia="Times New Roman"/>
          <w:lang w:val="fr-FR" w:eastAsia="nl-NL"/>
        </w:rPr>
        <w:lastRenderedPageBreak/>
        <w:br w:type="page"/>
      </w:r>
      <w:bookmarkStart w:id="9" w:name="_Toc512610697"/>
      <w:r w:rsidRPr="006366C9">
        <w:rPr>
          <w:sz w:val="30"/>
          <w:szCs w:val="30"/>
          <w:lang w:val="fr-BE"/>
        </w:rPr>
        <w:lastRenderedPageBreak/>
        <w:t>Table des matières</w:t>
      </w:r>
      <w:bookmarkEnd w:id="9"/>
    </w:p>
    <w:bookmarkEnd w:id="7"/>
    <w:bookmarkEnd w:id="8"/>
    <w:p w14:paraId="5241CB9C" w14:textId="2F75FA36" w:rsidR="00C02F00" w:rsidRDefault="00D60C4B">
      <w:pPr>
        <w:pStyle w:val="TM1"/>
        <w:rPr>
          <w:rFonts w:asciiTheme="minorHAnsi" w:eastAsiaTheme="minorEastAsia" w:hAnsiTheme="minorHAnsi" w:cstheme="minorBidi"/>
          <w:b w:val="0"/>
          <w:color w:val="auto"/>
          <w:sz w:val="22"/>
          <w:szCs w:val="22"/>
          <w:lang w:val="nl-BE" w:eastAsia="nl-BE"/>
        </w:rPr>
      </w:pPr>
      <w:r w:rsidRPr="00C02F00">
        <w:rPr>
          <w:szCs w:val="18"/>
          <w:lang w:val="fr-FR"/>
        </w:rPr>
        <w:fldChar w:fldCharType="begin"/>
      </w:r>
      <w:r w:rsidRPr="00C02F00">
        <w:rPr>
          <w:szCs w:val="18"/>
          <w:lang w:val="fr-FR"/>
        </w:rPr>
        <w:instrText xml:space="preserve"> TOC \o "1-3" \h \z \u </w:instrText>
      </w:r>
      <w:r w:rsidRPr="00C02F00">
        <w:rPr>
          <w:szCs w:val="18"/>
          <w:lang w:val="fr-FR"/>
        </w:rPr>
        <w:fldChar w:fldCharType="separate"/>
      </w:r>
    </w:p>
    <w:p w14:paraId="412CFC35" w14:textId="5A4259E6" w:rsidR="00C02F00" w:rsidRDefault="00C02F00">
      <w:pPr>
        <w:pStyle w:val="TM1"/>
        <w:rPr>
          <w:rFonts w:asciiTheme="minorHAnsi" w:eastAsiaTheme="minorEastAsia" w:hAnsiTheme="minorHAnsi" w:cstheme="minorBidi"/>
          <w:b w:val="0"/>
          <w:color w:val="auto"/>
          <w:sz w:val="22"/>
          <w:szCs w:val="22"/>
          <w:lang w:val="nl-BE" w:eastAsia="nl-BE"/>
        </w:rPr>
      </w:pPr>
    </w:p>
    <w:p w14:paraId="75D4639A" w14:textId="6C41A4FF" w:rsidR="00C02F00" w:rsidRDefault="002A30D5">
      <w:pPr>
        <w:pStyle w:val="TM1"/>
        <w:rPr>
          <w:rFonts w:asciiTheme="minorHAnsi" w:eastAsiaTheme="minorEastAsia" w:hAnsiTheme="minorHAnsi" w:cstheme="minorBidi"/>
          <w:b w:val="0"/>
          <w:color w:val="auto"/>
          <w:sz w:val="22"/>
          <w:szCs w:val="22"/>
          <w:lang w:val="nl-BE" w:eastAsia="nl-BE"/>
        </w:rPr>
      </w:pPr>
      <w:hyperlink w:anchor="_Toc512610697" w:history="1">
        <w:r w:rsidR="00C02F00" w:rsidRPr="00B9613A">
          <w:rPr>
            <w:rStyle w:val="Lienhypertexte"/>
            <w:caps/>
            <w:lang w:val="fr-FR"/>
          </w:rPr>
          <w:t>Table des matières</w:t>
        </w:r>
        <w:r w:rsidR="00C02F00">
          <w:rPr>
            <w:webHidden/>
          </w:rPr>
          <w:tab/>
        </w:r>
        <w:r w:rsidR="00C02F00">
          <w:rPr>
            <w:webHidden/>
          </w:rPr>
          <w:fldChar w:fldCharType="begin"/>
        </w:r>
        <w:r w:rsidR="00C02F00">
          <w:rPr>
            <w:webHidden/>
          </w:rPr>
          <w:instrText xml:space="preserve"> PAGEREF _Toc512610697 \h </w:instrText>
        </w:r>
        <w:r w:rsidR="00C02F00">
          <w:rPr>
            <w:webHidden/>
          </w:rPr>
        </w:r>
        <w:r w:rsidR="00C02F00">
          <w:rPr>
            <w:webHidden/>
          </w:rPr>
          <w:fldChar w:fldCharType="separate"/>
        </w:r>
        <w:r w:rsidR="00C02F00">
          <w:rPr>
            <w:webHidden/>
          </w:rPr>
          <w:t>2</w:t>
        </w:r>
        <w:r w:rsidR="00C02F00">
          <w:rPr>
            <w:webHidden/>
          </w:rPr>
          <w:fldChar w:fldCharType="end"/>
        </w:r>
      </w:hyperlink>
    </w:p>
    <w:p w14:paraId="6FFE0FCA" w14:textId="0650DA84" w:rsidR="00C02F00" w:rsidRDefault="002A30D5">
      <w:pPr>
        <w:pStyle w:val="TM1"/>
        <w:rPr>
          <w:rFonts w:asciiTheme="minorHAnsi" w:eastAsiaTheme="minorEastAsia" w:hAnsiTheme="minorHAnsi" w:cstheme="minorBidi"/>
          <w:b w:val="0"/>
          <w:color w:val="auto"/>
          <w:sz w:val="22"/>
          <w:szCs w:val="22"/>
          <w:lang w:val="nl-BE" w:eastAsia="nl-BE"/>
        </w:rPr>
      </w:pPr>
      <w:hyperlink w:anchor="_Toc512610698" w:history="1">
        <w:r w:rsidR="00C02F00" w:rsidRPr="00B9613A">
          <w:rPr>
            <w:rStyle w:val="Lienhypertexte"/>
            <w:lang w:val="fr-FR" w:eastAsia="nl-NL"/>
          </w:rPr>
          <w:t>PARTIE I : DISPOSITIONS GENERALES</w:t>
        </w:r>
        <w:r w:rsidR="00C02F00">
          <w:rPr>
            <w:webHidden/>
          </w:rPr>
          <w:tab/>
        </w:r>
        <w:r w:rsidR="00C02F00">
          <w:rPr>
            <w:webHidden/>
          </w:rPr>
          <w:fldChar w:fldCharType="begin"/>
        </w:r>
        <w:r w:rsidR="00C02F00">
          <w:rPr>
            <w:webHidden/>
          </w:rPr>
          <w:instrText xml:space="preserve"> PAGEREF _Toc512610698 \h </w:instrText>
        </w:r>
        <w:r w:rsidR="00C02F00">
          <w:rPr>
            <w:webHidden/>
          </w:rPr>
        </w:r>
        <w:r w:rsidR="00C02F00">
          <w:rPr>
            <w:webHidden/>
          </w:rPr>
          <w:fldChar w:fldCharType="separate"/>
        </w:r>
        <w:r w:rsidR="00C02F00">
          <w:rPr>
            <w:webHidden/>
          </w:rPr>
          <w:t>3</w:t>
        </w:r>
        <w:r w:rsidR="00C02F00">
          <w:rPr>
            <w:webHidden/>
          </w:rPr>
          <w:fldChar w:fldCharType="end"/>
        </w:r>
      </w:hyperlink>
    </w:p>
    <w:p w14:paraId="00B0BA8A" w14:textId="456383FE" w:rsidR="00C02F00" w:rsidRDefault="002A30D5">
      <w:pPr>
        <w:pStyle w:val="TM2"/>
        <w:rPr>
          <w:rFonts w:asciiTheme="minorHAnsi" w:eastAsiaTheme="minorEastAsia" w:hAnsiTheme="minorHAnsi" w:cstheme="minorBidi"/>
          <w:sz w:val="22"/>
          <w:szCs w:val="22"/>
          <w:lang w:val="nl-BE" w:eastAsia="nl-BE"/>
        </w:rPr>
      </w:pPr>
      <w:hyperlink w:anchor="_Toc512610699" w:history="1">
        <w:r w:rsidR="00C02F00" w:rsidRPr="00B9613A">
          <w:rPr>
            <w:rStyle w:val="Lienhypertexte"/>
            <w:lang w:val="fr-FR" w:eastAsia="nl-NL"/>
          </w:rPr>
          <w:t>Préalable : Lexique</w:t>
        </w:r>
        <w:r w:rsidR="00C02F00">
          <w:rPr>
            <w:webHidden/>
          </w:rPr>
          <w:tab/>
        </w:r>
        <w:r w:rsidR="00C02F00">
          <w:rPr>
            <w:webHidden/>
          </w:rPr>
          <w:fldChar w:fldCharType="begin"/>
        </w:r>
        <w:r w:rsidR="00C02F00">
          <w:rPr>
            <w:webHidden/>
          </w:rPr>
          <w:instrText xml:space="preserve"> PAGEREF _Toc512610699 \h </w:instrText>
        </w:r>
        <w:r w:rsidR="00C02F00">
          <w:rPr>
            <w:webHidden/>
          </w:rPr>
        </w:r>
        <w:r w:rsidR="00C02F00">
          <w:rPr>
            <w:webHidden/>
          </w:rPr>
          <w:fldChar w:fldCharType="separate"/>
        </w:r>
        <w:r w:rsidR="00C02F00">
          <w:rPr>
            <w:webHidden/>
          </w:rPr>
          <w:t>3</w:t>
        </w:r>
        <w:r w:rsidR="00C02F00">
          <w:rPr>
            <w:webHidden/>
          </w:rPr>
          <w:fldChar w:fldCharType="end"/>
        </w:r>
      </w:hyperlink>
    </w:p>
    <w:p w14:paraId="16F0E0E1" w14:textId="1DA73D7D" w:rsidR="00C02F00" w:rsidRDefault="002A30D5">
      <w:pPr>
        <w:pStyle w:val="TM2"/>
        <w:rPr>
          <w:rFonts w:asciiTheme="minorHAnsi" w:eastAsiaTheme="minorEastAsia" w:hAnsiTheme="minorHAnsi" w:cstheme="minorBidi"/>
          <w:sz w:val="22"/>
          <w:szCs w:val="22"/>
          <w:lang w:val="nl-BE" w:eastAsia="nl-BE"/>
        </w:rPr>
      </w:pPr>
      <w:hyperlink w:anchor="_Toc512610700" w:history="1">
        <w:r w:rsidR="00C02F00" w:rsidRPr="00B9613A">
          <w:rPr>
            <w:rStyle w:val="Lienhypertexte"/>
            <w:lang w:val="fr-FR" w:eastAsia="nl-NL"/>
          </w:rPr>
          <w:t>Article 1 : Objet et nature du Marché</w:t>
        </w:r>
        <w:r w:rsidR="00C02F00">
          <w:rPr>
            <w:webHidden/>
          </w:rPr>
          <w:tab/>
        </w:r>
        <w:r w:rsidR="00C02F00">
          <w:rPr>
            <w:webHidden/>
          </w:rPr>
          <w:fldChar w:fldCharType="begin"/>
        </w:r>
        <w:r w:rsidR="00C02F00">
          <w:rPr>
            <w:webHidden/>
          </w:rPr>
          <w:instrText xml:space="preserve"> PAGEREF _Toc512610700 \h </w:instrText>
        </w:r>
        <w:r w:rsidR="00C02F00">
          <w:rPr>
            <w:webHidden/>
          </w:rPr>
        </w:r>
        <w:r w:rsidR="00C02F00">
          <w:rPr>
            <w:webHidden/>
          </w:rPr>
          <w:fldChar w:fldCharType="separate"/>
        </w:r>
        <w:r w:rsidR="00C02F00">
          <w:rPr>
            <w:webHidden/>
          </w:rPr>
          <w:t>4</w:t>
        </w:r>
        <w:r w:rsidR="00C02F00">
          <w:rPr>
            <w:webHidden/>
          </w:rPr>
          <w:fldChar w:fldCharType="end"/>
        </w:r>
      </w:hyperlink>
    </w:p>
    <w:p w14:paraId="31EFD9AD" w14:textId="32DA9411" w:rsidR="00C02F00" w:rsidRDefault="002A30D5">
      <w:pPr>
        <w:pStyle w:val="TM2"/>
        <w:rPr>
          <w:rFonts w:asciiTheme="minorHAnsi" w:eastAsiaTheme="minorEastAsia" w:hAnsiTheme="minorHAnsi" w:cstheme="minorBidi"/>
          <w:sz w:val="22"/>
          <w:szCs w:val="22"/>
          <w:lang w:val="nl-BE" w:eastAsia="nl-BE"/>
        </w:rPr>
      </w:pPr>
      <w:hyperlink w:anchor="_Toc512610701" w:history="1">
        <w:r w:rsidR="00C02F00" w:rsidRPr="00B9613A">
          <w:rPr>
            <w:rStyle w:val="Lienhypertexte"/>
            <w:lang w:val="fr-FR" w:eastAsia="nl-NL"/>
          </w:rPr>
          <w:t>Article 2 : Durée du Marché</w:t>
        </w:r>
        <w:r w:rsidR="00C02F00">
          <w:rPr>
            <w:webHidden/>
          </w:rPr>
          <w:tab/>
        </w:r>
        <w:r w:rsidR="00C02F00">
          <w:rPr>
            <w:webHidden/>
          </w:rPr>
          <w:fldChar w:fldCharType="begin"/>
        </w:r>
        <w:r w:rsidR="00C02F00">
          <w:rPr>
            <w:webHidden/>
          </w:rPr>
          <w:instrText xml:space="preserve"> PAGEREF _Toc512610701 \h </w:instrText>
        </w:r>
        <w:r w:rsidR="00C02F00">
          <w:rPr>
            <w:webHidden/>
          </w:rPr>
        </w:r>
        <w:r w:rsidR="00C02F00">
          <w:rPr>
            <w:webHidden/>
          </w:rPr>
          <w:fldChar w:fldCharType="separate"/>
        </w:r>
        <w:r w:rsidR="00C02F00">
          <w:rPr>
            <w:webHidden/>
          </w:rPr>
          <w:t>5</w:t>
        </w:r>
        <w:r w:rsidR="00C02F00">
          <w:rPr>
            <w:webHidden/>
          </w:rPr>
          <w:fldChar w:fldCharType="end"/>
        </w:r>
      </w:hyperlink>
    </w:p>
    <w:p w14:paraId="597EA131" w14:textId="550EFAA5" w:rsidR="00C02F00" w:rsidRDefault="002A30D5">
      <w:pPr>
        <w:pStyle w:val="TM2"/>
        <w:rPr>
          <w:rFonts w:asciiTheme="minorHAnsi" w:eastAsiaTheme="minorEastAsia" w:hAnsiTheme="minorHAnsi" w:cstheme="minorBidi"/>
          <w:sz w:val="22"/>
          <w:szCs w:val="22"/>
          <w:lang w:val="nl-BE" w:eastAsia="nl-BE"/>
        </w:rPr>
      </w:pPr>
      <w:hyperlink w:anchor="_Toc512610702" w:history="1">
        <w:r w:rsidR="00C02F00" w:rsidRPr="00B9613A">
          <w:rPr>
            <w:rStyle w:val="Lienhypertexte"/>
            <w:lang w:val="fr-FR" w:eastAsia="nl-NL"/>
          </w:rPr>
          <w:t>Article 3 : Pouvoir adjudicateur</w:t>
        </w:r>
        <w:r w:rsidR="00C02F00">
          <w:rPr>
            <w:webHidden/>
          </w:rPr>
          <w:tab/>
        </w:r>
        <w:r w:rsidR="00C02F00">
          <w:rPr>
            <w:webHidden/>
          </w:rPr>
          <w:fldChar w:fldCharType="begin"/>
        </w:r>
        <w:r w:rsidR="00C02F00">
          <w:rPr>
            <w:webHidden/>
          </w:rPr>
          <w:instrText xml:space="preserve"> PAGEREF _Toc512610702 \h </w:instrText>
        </w:r>
        <w:r w:rsidR="00C02F00">
          <w:rPr>
            <w:webHidden/>
          </w:rPr>
        </w:r>
        <w:r w:rsidR="00C02F00">
          <w:rPr>
            <w:webHidden/>
          </w:rPr>
          <w:fldChar w:fldCharType="separate"/>
        </w:r>
        <w:r w:rsidR="00C02F00">
          <w:rPr>
            <w:webHidden/>
          </w:rPr>
          <w:t>5</w:t>
        </w:r>
        <w:r w:rsidR="00C02F00">
          <w:rPr>
            <w:webHidden/>
          </w:rPr>
          <w:fldChar w:fldCharType="end"/>
        </w:r>
      </w:hyperlink>
    </w:p>
    <w:p w14:paraId="69FAC71A" w14:textId="0EEF7F1A" w:rsidR="00C02F00" w:rsidRDefault="002A30D5">
      <w:pPr>
        <w:pStyle w:val="TM2"/>
        <w:rPr>
          <w:rFonts w:asciiTheme="minorHAnsi" w:eastAsiaTheme="minorEastAsia" w:hAnsiTheme="minorHAnsi" w:cstheme="minorBidi"/>
          <w:sz w:val="22"/>
          <w:szCs w:val="22"/>
          <w:lang w:val="nl-BE" w:eastAsia="nl-BE"/>
        </w:rPr>
      </w:pPr>
      <w:hyperlink w:anchor="_Toc512610703" w:history="1">
        <w:r w:rsidR="00C02F00" w:rsidRPr="00B9613A">
          <w:rPr>
            <w:rStyle w:val="Lienhypertexte"/>
            <w:lang w:val="fr-FR" w:eastAsia="nl-NL"/>
          </w:rPr>
          <w:t>Article 4 : Dépôt et ouverture des offres</w:t>
        </w:r>
        <w:r w:rsidR="00C02F00">
          <w:rPr>
            <w:webHidden/>
          </w:rPr>
          <w:tab/>
        </w:r>
        <w:r w:rsidR="00C02F00">
          <w:rPr>
            <w:webHidden/>
          </w:rPr>
          <w:fldChar w:fldCharType="begin"/>
        </w:r>
        <w:r w:rsidR="00C02F00">
          <w:rPr>
            <w:webHidden/>
          </w:rPr>
          <w:instrText xml:space="preserve"> PAGEREF _Toc512610703 \h </w:instrText>
        </w:r>
        <w:r w:rsidR="00C02F00">
          <w:rPr>
            <w:webHidden/>
          </w:rPr>
        </w:r>
        <w:r w:rsidR="00C02F00">
          <w:rPr>
            <w:webHidden/>
          </w:rPr>
          <w:fldChar w:fldCharType="separate"/>
        </w:r>
        <w:r w:rsidR="00C02F00">
          <w:rPr>
            <w:webHidden/>
          </w:rPr>
          <w:t>5</w:t>
        </w:r>
        <w:r w:rsidR="00C02F00">
          <w:rPr>
            <w:webHidden/>
          </w:rPr>
          <w:fldChar w:fldCharType="end"/>
        </w:r>
      </w:hyperlink>
    </w:p>
    <w:p w14:paraId="54B520FD" w14:textId="59BE9AEB" w:rsidR="00C02F00" w:rsidRDefault="002A30D5">
      <w:pPr>
        <w:pStyle w:val="TM2"/>
        <w:rPr>
          <w:rFonts w:asciiTheme="minorHAnsi" w:eastAsiaTheme="minorEastAsia" w:hAnsiTheme="minorHAnsi" w:cstheme="minorBidi"/>
          <w:sz w:val="22"/>
          <w:szCs w:val="22"/>
          <w:lang w:val="nl-BE" w:eastAsia="nl-BE"/>
        </w:rPr>
      </w:pPr>
      <w:hyperlink w:anchor="_Toc512610704" w:history="1">
        <w:r w:rsidR="00C02F00" w:rsidRPr="00B9613A">
          <w:rPr>
            <w:rStyle w:val="Lienhypertexte"/>
            <w:lang w:val="fr-FR" w:eastAsia="nl-NL"/>
          </w:rPr>
          <w:t>Article 5 : Législation et documents applicables au Marché</w:t>
        </w:r>
        <w:r w:rsidR="00C02F00">
          <w:rPr>
            <w:webHidden/>
          </w:rPr>
          <w:tab/>
        </w:r>
        <w:r w:rsidR="00C02F00">
          <w:rPr>
            <w:webHidden/>
          </w:rPr>
          <w:fldChar w:fldCharType="begin"/>
        </w:r>
        <w:r w:rsidR="00C02F00">
          <w:rPr>
            <w:webHidden/>
          </w:rPr>
          <w:instrText xml:space="preserve"> PAGEREF _Toc512610704 \h </w:instrText>
        </w:r>
        <w:r w:rsidR="00C02F00">
          <w:rPr>
            <w:webHidden/>
          </w:rPr>
        </w:r>
        <w:r w:rsidR="00C02F00">
          <w:rPr>
            <w:webHidden/>
          </w:rPr>
          <w:fldChar w:fldCharType="separate"/>
        </w:r>
        <w:r w:rsidR="00C02F00">
          <w:rPr>
            <w:webHidden/>
          </w:rPr>
          <w:t>8</w:t>
        </w:r>
        <w:r w:rsidR="00C02F00">
          <w:rPr>
            <w:webHidden/>
          </w:rPr>
          <w:fldChar w:fldCharType="end"/>
        </w:r>
      </w:hyperlink>
    </w:p>
    <w:p w14:paraId="43BF5D01" w14:textId="63D8A325" w:rsidR="00C02F00" w:rsidRDefault="002A30D5">
      <w:pPr>
        <w:pStyle w:val="TM3"/>
        <w:rPr>
          <w:rFonts w:asciiTheme="minorHAnsi" w:eastAsiaTheme="minorEastAsia" w:hAnsiTheme="minorHAnsi" w:cstheme="minorBidi"/>
          <w:noProof/>
          <w:sz w:val="22"/>
          <w:szCs w:val="22"/>
          <w:lang w:val="nl-BE" w:eastAsia="nl-BE"/>
        </w:rPr>
      </w:pPr>
      <w:hyperlink w:anchor="_Toc512610705" w:history="1">
        <w:r w:rsidR="00C02F00" w:rsidRPr="00B9613A">
          <w:rPr>
            <w:rStyle w:val="Lienhypertexte"/>
            <w:noProof/>
            <w:lang w:val="fr-FR" w:eastAsia="nl-NL"/>
          </w:rPr>
          <w:t>5.1 Législation</w:t>
        </w:r>
        <w:r w:rsidR="00C02F00">
          <w:rPr>
            <w:noProof/>
            <w:webHidden/>
          </w:rPr>
          <w:tab/>
        </w:r>
        <w:r w:rsidR="00C02F00">
          <w:rPr>
            <w:noProof/>
            <w:webHidden/>
          </w:rPr>
          <w:fldChar w:fldCharType="begin"/>
        </w:r>
        <w:r w:rsidR="00C02F00">
          <w:rPr>
            <w:noProof/>
            <w:webHidden/>
          </w:rPr>
          <w:instrText xml:space="preserve"> PAGEREF _Toc512610705 \h </w:instrText>
        </w:r>
        <w:r w:rsidR="00C02F00">
          <w:rPr>
            <w:noProof/>
            <w:webHidden/>
          </w:rPr>
        </w:r>
        <w:r w:rsidR="00C02F00">
          <w:rPr>
            <w:noProof/>
            <w:webHidden/>
          </w:rPr>
          <w:fldChar w:fldCharType="separate"/>
        </w:r>
        <w:r w:rsidR="00C02F00">
          <w:rPr>
            <w:noProof/>
            <w:webHidden/>
          </w:rPr>
          <w:t>8</w:t>
        </w:r>
        <w:r w:rsidR="00C02F00">
          <w:rPr>
            <w:noProof/>
            <w:webHidden/>
          </w:rPr>
          <w:fldChar w:fldCharType="end"/>
        </w:r>
      </w:hyperlink>
    </w:p>
    <w:p w14:paraId="1F5FDA10" w14:textId="30B35BDB" w:rsidR="00C02F00" w:rsidRDefault="002A30D5">
      <w:pPr>
        <w:pStyle w:val="TM3"/>
        <w:rPr>
          <w:rFonts w:asciiTheme="minorHAnsi" w:eastAsiaTheme="minorEastAsia" w:hAnsiTheme="minorHAnsi" w:cstheme="minorBidi"/>
          <w:noProof/>
          <w:sz w:val="22"/>
          <w:szCs w:val="22"/>
          <w:lang w:val="nl-BE" w:eastAsia="nl-BE"/>
        </w:rPr>
      </w:pPr>
      <w:hyperlink w:anchor="_Toc512610706" w:history="1">
        <w:r w:rsidR="00C02F00" w:rsidRPr="00B9613A">
          <w:rPr>
            <w:rStyle w:val="Lienhypertexte"/>
            <w:noProof/>
            <w:lang w:val="fr-FR" w:eastAsia="nl-NL"/>
          </w:rPr>
          <w:t>5.2 Documents applicables au Marché</w:t>
        </w:r>
        <w:r w:rsidR="00C02F00">
          <w:rPr>
            <w:noProof/>
            <w:webHidden/>
          </w:rPr>
          <w:tab/>
        </w:r>
        <w:r w:rsidR="00C02F00">
          <w:rPr>
            <w:noProof/>
            <w:webHidden/>
          </w:rPr>
          <w:fldChar w:fldCharType="begin"/>
        </w:r>
        <w:r w:rsidR="00C02F00">
          <w:rPr>
            <w:noProof/>
            <w:webHidden/>
          </w:rPr>
          <w:instrText xml:space="preserve"> PAGEREF _Toc512610706 \h </w:instrText>
        </w:r>
        <w:r w:rsidR="00C02F00">
          <w:rPr>
            <w:noProof/>
            <w:webHidden/>
          </w:rPr>
        </w:r>
        <w:r w:rsidR="00C02F00">
          <w:rPr>
            <w:noProof/>
            <w:webHidden/>
          </w:rPr>
          <w:fldChar w:fldCharType="separate"/>
        </w:r>
        <w:r w:rsidR="00C02F00">
          <w:rPr>
            <w:noProof/>
            <w:webHidden/>
          </w:rPr>
          <w:t>8</w:t>
        </w:r>
        <w:r w:rsidR="00C02F00">
          <w:rPr>
            <w:noProof/>
            <w:webHidden/>
          </w:rPr>
          <w:fldChar w:fldCharType="end"/>
        </w:r>
      </w:hyperlink>
    </w:p>
    <w:p w14:paraId="3B3D6477" w14:textId="7D61206C" w:rsidR="00C02F00" w:rsidRDefault="002A30D5">
      <w:pPr>
        <w:pStyle w:val="TM2"/>
        <w:rPr>
          <w:rFonts w:asciiTheme="minorHAnsi" w:eastAsiaTheme="minorEastAsia" w:hAnsiTheme="minorHAnsi" w:cstheme="minorBidi"/>
          <w:sz w:val="22"/>
          <w:szCs w:val="22"/>
          <w:lang w:val="nl-BE" w:eastAsia="nl-BE"/>
        </w:rPr>
      </w:pPr>
      <w:hyperlink w:anchor="_Toc512610707" w:history="1">
        <w:r w:rsidR="00C02F00" w:rsidRPr="00B9613A">
          <w:rPr>
            <w:rStyle w:val="Lienhypertexte"/>
            <w:lang w:val="fr-FR" w:eastAsia="nl-NL"/>
          </w:rPr>
          <w:t>Article 6 : Offres</w:t>
        </w:r>
        <w:r w:rsidR="00C02F00">
          <w:rPr>
            <w:webHidden/>
          </w:rPr>
          <w:tab/>
        </w:r>
        <w:r w:rsidR="00C02F00">
          <w:rPr>
            <w:webHidden/>
          </w:rPr>
          <w:fldChar w:fldCharType="begin"/>
        </w:r>
        <w:r w:rsidR="00C02F00">
          <w:rPr>
            <w:webHidden/>
          </w:rPr>
          <w:instrText xml:space="preserve"> PAGEREF _Toc512610707 \h </w:instrText>
        </w:r>
        <w:r w:rsidR="00C02F00">
          <w:rPr>
            <w:webHidden/>
          </w:rPr>
        </w:r>
        <w:r w:rsidR="00C02F00">
          <w:rPr>
            <w:webHidden/>
          </w:rPr>
          <w:fldChar w:fldCharType="separate"/>
        </w:r>
        <w:r w:rsidR="00C02F00">
          <w:rPr>
            <w:webHidden/>
          </w:rPr>
          <w:t>8</w:t>
        </w:r>
        <w:r w:rsidR="00C02F00">
          <w:rPr>
            <w:webHidden/>
          </w:rPr>
          <w:fldChar w:fldCharType="end"/>
        </w:r>
      </w:hyperlink>
    </w:p>
    <w:p w14:paraId="3D43FC1A" w14:textId="61E5F4BA" w:rsidR="00C02F00" w:rsidRDefault="002A30D5">
      <w:pPr>
        <w:pStyle w:val="TM3"/>
        <w:rPr>
          <w:rFonts w:asciiTheme="minorHAnsi" w:eastAsiaTheme="minorEastAsia" w:hAnsiTheme="minorHAnsi" w:cstheme="minorBidi"/>
          <w:noProof/>
          <w:sz w:val="22"/>
          <w:szCs w:val="22"/>
          <w:lang w:val="nl-BE" w:eastAsia="nl-BE"/>
        </w:rPr>
      </w:pPr>
      <w:hyperlink w:anchor="_Toc512610708" w:history="1">
        <w:r w:rsidR="00C02F00" w:rsidRPr="00B9613A">
          <w:rPr>
            <w:rStyle w:val="Lienhypertexte"/>
            <w:noProof/>
            <w:lang w:val="fr-FR" w:eastAsia="nl-NL"/>
          </w:rPr>
          <w:t>6.1 Données à mentionner dans l’offre</w:t>
        </w:r>
        <w:r w:rsidR="00C02F00">
          <w:rPr>
            <w:noProof/>
            <w:webHidden/>
          </w:rPr>
          <w:tab/>
        </w:r>
        <w:r w:rsidR="00C02F00">
          <w:rPr>
            <w:noProof/>
            <w:webHidden/>
          </w:rPr>
          <w:fldChar w:fldCharType="begin"/>
        </w:r>
        <w:r w:rsidR="00C02F00">
          <w:rPr>
            <w:noProof/>
            <w:webHidden/>
          </w:rPr>
          <w:instrText xml:space="preserve"> PAGEREF _Toc512610708 \h </w:instrText>
        </w:r>
        <w:r w:rsidR="00C02F00">
          <w:rPr>
            <w:noProof/>
            <w:webHidden/>
          </w:rPr>
        </w:r>
        <w:r w:rsidR="00C02F00">
          <w:rPr>
            <w:noProof/>
            <w:webHidden/>
          </w:rPr>
          <w:fldChar w:fldCharType="separate"/>
        </w:r>
        <w:r w:rsidR="00C02F00">
          <w:rPr>
            <w:noProof/>
            <w:webHidden/>
          </w:rPr>
          <w:t>8</w:t>
        </w:r>
        <w:r w:rsidR="00C02F00">
          <w:rPr>
            <w:noProof/>
            <w:webHidden/>
          </w:rPr>
          <w:fldChar w:fldCharType="end"/>
        </w:r>
      </w:hyperlink>
    </w:p>
    <w:p w14:paraId="742B473C" w14:textId="219D3262" w:rsidR="00C02F00" w:rsidRDefault="002A30D5">
      <w:pPr>
        <w:pStyle w:val="TM3"/>
        <w:rPr>
          <w:rFonts w:asciiTheme="minorHAnsi" w:eastAsiaTheme="minorEastAsia" w:hAnsiTheme="minorHAnsi" w:cstheme="minorBidi"/>
          <w:noProof/>
          <w:sz w:val="22"/>
          <w:szCs w:val="22"/>
          <w:lang w:val="nl-BE" w:eastAsia="nl-BE"/>
        </w:rPr>
      </w:pPr>
      <w:hyperlink w:anchor="_Toc512610709" w:history="1">
        <w:r w:rsidR="00C02F00" w:rsidRPr="00B9613A">
          <w:rPr>
            <w:rStyle w:val="Lienhypertexte"/>
            <w:noProof/>
            <w:lang w:val="fr-FR" w:eastAsia="nl-NL"/>
          </w:rPr>
          <w:t>6.2 Validité de l’offre</w:t>
        </w:r>
        <w:r w:rsidR="00C02F00">
          <w:rPr>
            <w:noProof/>
            <w:webHidden/>
          </w:rPr>
          <w:tab/>
        </w:r>
        <w:r w:rsidR="00C02F00">
          <w:rPr>
            <w:noProof/>
            <w:webHidden/>
          </w:rPr>
          <w:fldChar w:fldCharType="begin"/>
        </w:r>
        <w:r w:rsidR="00C02F00">
          <w:rPr>
            <w:noProof/>
            <w:webHidden/>
          </w:rPr>
          <w:instrText xml:space="preserve"> PAGEREF _Toc512610709 \h </w:instrText>
        </w:r>
        <w:r w:rsidR="00C02F00">
          <w:rPr>
            <w:noProof/>
            <w:webHidden/>
          </w:rPr>
        </w:r>
        <w:r w:rsidR="00C02F00">
          <w:rPr>
            <w:noProof/>
            <w:webHidden/>
          </w:rPr>
          <w:fldChar w:fldCharType="separate"/>
        </w:r>
        <w:r w:rsidR="00C02F00">
          <w:rPr>
            <w:noProof/>
            <w:webHidden/>
          </w:rPr>
          <w:t>9</w:t>
        </w:r>
        <w:r w:rsidR="00C02F00">
          <w:rPr>
            <w:noProof/>
            <w:webHidden/>
          </w:rPr>
          <w:fldChar w:fldCharType="end"/>
        </w:r>
      </w:hyperlink>
    </w:p>
    <w:p w14:paraId="3B58C82D" w14:textId="6094F1B7" w:rsidR="00C02F00" w:rsidRDefault="002A30D5">
      <w:pPr>
        <w:pStyle w:val="TM3"/>
        <w:rPr>
          <w:rFonts w:asciiTheme="minorHAnsi" w:eastAsiaTheme="minorEastAsia" w:hAnsiTheme="minorHAnsi" w:cstheme="minorBidi"/>
          <w:noProof/>
          <w:sz w:val="22"/>
          <w:szCs w:val="22"/>
          <w:lang w:val="nl-BE" w:eastAsia="nl-BE"/>
        </w:rPr>
      </w:pPr>
      <w:hyperlink w:anchor="_Toc512610710" w:history="1">
        <w:r w:rsidR="00C02F00" w:rsidRPr="00B9613A">
          <w:rPr>
            <w:rStyle w:val="Lienhypertexte"/>
            <w:noProof/>
            <w:lang w:val="fr-FR" w:eastAsia="nl-NL"/>
          </w:rPr>
          <w:t>6.3 Documents et attestations à joindre à l’offre</w:t>
        </w:r>
        <w:r w:rsidR="00C02F00">
          <w:rPr>
            <w:noProof/>
            <w:webHidden/>
          </w:rPr>
          <w:tab/>
        </w:r>
        <w:r w:rsidR="00C02F00">
          <w:rPr>
            <w:noProof/>
            <w:webHidden/>
          </w:rPr>
          <w:fldChar w:fldCharType="begin"/>
        </w:r>
        <w:r w:rsidR="00C02F00">
          <w:rPr>
            <w:noProof/>
            <w:webHidden/>
          </w:rPr>
          <w:instrText xml:space="preserve"> PAGEREF _Toc512610710 \h </w:instrText>
        </w:r>
        <w:r w:rsidR="00C02F00">
          <w:rPr>
            <w:noProof/>
            <w:webHidden/>
          </w:rPr>
        </w:r>
        <w:r w:rsidR="00C02F00">
          <w:rPr>
            <w:noProof/>
            <w:webHidden/>
          </w:rPr>
          <w:fldChar w:fldCharType="separate"/>
        </w:r>
        <w:r w:rsidR="00C02F00">
          <w:rPr>
            <w:noProof/>
            <w:webHidden/>
          </w:rPr>
          <w:t>9</w:t>
        </w:r>
        <w:r w:rsidR="00C02F00">
          <w:rPr>
            <w:noProof/>
            <w:webHidden/>
          </w:rPr>
          <w:fldChar w:fldCharType="end"/>
        </w:r>
      </w:hyperlink>
    </w:p>
    <w:p w14:paraId="58043818" w14:textId="4F53EB90" w:rsidR="00C02F00" w:rsidRDefault="002A30D5">
      <w:pPr>
        <w:pStyle w:val="TM2"/>
        <w:rPr>
          <w:rFonts w:asciiTheme="minorHAnsi" w:eastAsiaTheme="minorEastAsia" w:hAnsiTheme="minorHAnsi" w:cstheme="minorBidi"/>
          <w:sz w:val="22"/>
          <w:szCs w:val="22"/>
          <w:lang w:val="nl-BE" w:eastAsia="nl-BE"/>
        </w:rPr>
      </w:pPr>
      <w:hyperlink w:anchor="_Toc512610711" w:history="1">
        <w:r w:rsidR="00C02F00" w:rsidRPr="00B9613A">
          <w:rPr>
            <w:rStyle w:val="Lienhypertexte"/>
            <w:lang w:val="fr-FR" w:eastAsia="nl-NL"/>
          </w:rPr>
          <w:t>Article 7 : Variantes</w:t>
        </w:r>
        <w:r w:rsidR="00C02F00">
          <w:rPr>
            <w:webHidden/>
          </w:rPr>
          <w:tab/>
        </w:r>
        <w:r w:rsidR="00C02F00">
          <w:rPr>
            <w:webHidden/>
          </w:rPr>
          <w:fldChar w:fldCharType="begin"/>
        </w:r>
        <w:r w:rsidR="00C02F00">
          <w:rPr>
            <w:webHidden/>
          </w:rPr>
          <w:instrText xml:space="preserve"> PAGEREF _Toc512610711 \h </w:instrText>
        </w:r>
        <w:r w:rsidR="00C02F00">
          <w:rPr>
            <w:webHidden/>
          </w:rPr>
        </w:r>
        <w:r w:rsidR="00C02F00">
          <w:rPr>
            <w:webHidden/>
          </w:rPr>
          <w:fldChar w:fldCharType="separate"/>
        </w:r>
        <w:r w:rsidR="00C02F00">
          <w:rPr>
            <w:webHidden/>
          </w:rPr>
          <w:t>12</w:t>
        </w:r>
        <w:r w:rsidR="00C02F00">
          <w:rPr>
            <w:webHidden/>
          </w:rPr>
          <w:fldChar w:fldCharType="end"/>
        </w:r>
      </w:hyperlink>
    </w:p>
    <w:p w14:paraId="34E8D114" w14:textId="49E56D65" w:rsidR="00C02F00" w:rsidRDefault="002A30D5">
      <w:pPr>
        <w:pStyle w:val="TM2"/>
        <w:rPr>
          <w:rFonts w:asciiTheme="minorHAnsi" w:eastAsiaTheme="minorEastAsia" w:hAnsiTheme="minorHAnsi" w:cstheme="minorBidi"/>
          <w:sz w:val="22"/>
          <w:szCs w:val="22"/>
          <w:lang w:val="nl-BE" w:eastAsia="nl-BE"/>
        </w:rPr>
      </w:pPr>
      <w:hyperlink w:anchor="_Toc512610712" w:history="1">
        <w:r w:rsidR="00C02F00" w:rsidRPr="00B9613A">
          <w:rPr>
            <w:rStyle w:val="Lienhypertexte"/>
            <w:lang w:val="fr-FR" w:eastAsia="nl-NL"/>
          </w:rPr>
          <w:t>Article 8 : Les prix</w:t>
        </w:r>
        <w:r w:rsidR="00C02F00">
          <w:rPr>
            <w:webHidden/>
          </w:rPr>
          <w:tab/>
        </w:r>
        <w:r w:rsidR="00C02F00">
          <w:rPr>
            <w:webHidden/>
          </w:rPr>
          <w:fldChar w:fldCharType="begin"/>
        </w:r>
        <w:r w:rsidR="00C02F00">
          <w:rPr>
            <w:webHidden/>
          </w:rPr>
          <w:instrText xml:space="preserve"> PAGEREF _Toc512610712 \h </w:instrText>
        </w:r>
        <w:r w:rsidR="00C02F00">
          <w:rPr>
            <w:webHidden/>
          </w:rPr>
        </w:r>
        <w:r w:rsidR="00C02F00">
          <w:rPr>
            <w:webHidden/>
          </w:rPr>
          <w:fldChar w:fldCharType="separate"/>
        </w:r>
        <w:r w:rsidR="00C02F00">
          <w:rPr>
            <w:webHidden/>
          </w:rPr>
          <w:t>13</w:t>
        </w:r>
        <w:r w:rsidR="00C02F00">
          <w:rPr>
            <w:webHidden/>
          </w:rPr>
          <w:fldChar w:fldCharType="end"/>
        </w:r>
      </w:hyperlink>
    </w:p>
    <w:p w14:paraId="62A9B65E" w14:textId="096361D3" w:rsidR="00C02F00" w:rsidRDefault="002A30D5">
      <w:pPr>
        <w:pStyle w:val="TM3"/>
        <w:rPr>
          <w:rFonts w:asciiTheme="minorHAnsi" w:eastAsiaTheme="minorEastAsia" w:hAnsiTheme="minorHAnsi" w:cstheme="minorBidi"/>
          <w:noProof/>
          <w:sz w:val="22"/>
          <w:szCs w:val="22"/>
          <w:lang w:val="nl-BE" w:eastAsia="nl-BE"/>
        </w:rPr>
      </w:pPr>
      <w:hyperlink w:anchor="_Toc512610713" w:history="1">
        <w:r w:rsidR="00C02F00" w:rsidRPr="00B9613A">
          <w:rPr>
            <w:rStyle w:val="Lienhypertexte"/>
            <w:noProof/>
            <w:lang w:val="fr-FR" w:eastAsia="nl-NL"/>
          </w:rPr>
          <w:t>8.1 Les prix</w:t>
        </w:r>
        <w:r w:rsidR="00C02F00">
          <w:rPr>
            <w:noProof/>
            <w:webHidden/>
          </w:rPr>
          <w:tab/>
        </w:r>
        <w:r w:rsidR="00C02F00">
          <w:rPr>
            <w:noProof/>
            <w:webHidden/>
          </w:rPr>
          <w:fldChar w:fldCharType="begin"/>
        </w:r>
        <w:r w:rsidR="00C02F00">
          <w:rPr>
            <w:noProof/>
            <w:webHidden/>
          </w:rPr>
          <w:instrText xml:space="preserve"> PAGEREF _Toc512610713 \h </w:instrText>
        </w:r>
        <w:r w:rsidR="00C02F00">
          <w:rPr>
            <w:noProof/>
            <w:webHidden/>
          </w:rPr>
        </w:r>
        <w:r w:rsidR="00C02F00">
          <w:rPr>
            <w:noProof/>
            <w:webHidden/>
          </w:rPr>
          <w:fldChar w:fldCharType="separate"/>
        </w:r>
        <w:r w:rsidR="00C02F00">
          <w:rPr>
            <w:noProof/>
            <w:webHidden/>
          </w:rPr>
          <w:t>13</w:t>
        </w:r>
        <w:r w:rsidR="00C02F00">
          <w:rPr>
            <w:noProof/>
            <w:webHidden/>
          </w:rPr>
          <w:fldChar w:fldCharType="end"/>
        </w:r>
      </w:hyperlink>
    </w:p>
    <w:p w14:paraId="23C626A4" w14:textId="4E52D217" w:rsidR="00C02F00" w:rsidRDefault="002A30D5">
      <w:pPr>
        <w:pStyle w:val="TM3"/>
        <w:rPr>
          <w:rFonts w:asciiTheme="minorHAnsi" w:eastAsiaTheme="minorEastAsia" w:hAnsiTheme="minorHAnsi" w:cstheme="minorBidi"/>
          <w:noProof/>
          <w:sz w:val="22"/>
          <w:szCs w:val="22"/>
          <w:lang w:val="nl-BE" w:eastAsia="nl-BE"/>
        </w:rPr>
      </w:pPr>
      <w:hyperlink w:anchor="_Toc512610714" w:history="1">
        <w:r w:rsidR="00C02F00" w:rsidRPr="00B9613A">
          <w:rPr>
            <w:rStyle w:val="Lienhypertexte"/>
            <w:noProof/>
            <w:lang w:val="fr-FR" w:eastAsia="nl-NL"/>
          </w:rPr>
          <w:t>8.2 Révision des prix</w:t>
        </w:r>
        <w:r w:rsidR="00C02F00">
          <w:rPr>
            <w:noProof/>
            <w:webHidden/>
          </w:rPr>
          <w:tab/>
        </w:r>
        <w:r w:rsidR="00C02F00">
          <w:rPr>
            <w:noProof/>
            <w:webHidden/>
          </w:rPr>
          <w:fldChar w:fldCharType="begin"/>
        </w:r>
        <w:r w:rsidR="00C02F00">
          <w:rPr>
            <w:noProof/>
            <w:webHidden/>
          </w:rPr>
          <w:instrText xml:space="preserve"> PAGEREF _Toc512610714 \h </w:instrText>
        </w:r>
        <w:r w:rsidR="00C02F00">
          <w:rPr>
            <w:noProof/>
            <w:webHidden/>
          </w:rPr>
        </w:r>
        <w:r w:rsidR="00C02F00">
          <w:rPr>
            <w:noProof/>
            <w:webHidden/>
          </w:rPr>
          <w:fldChar w:fldCharType="separate"/>
        </w:r>
        <w:r w:rsidR="00C02F00">
          <w:rPr>
            <w:noProof/>
            <w:webHidden/>
          </w:rPr>
          <w:t>13</w:t>
        </w:r>
        <w:r w:rsidR="00C02F00">
          <w:rPr>
            <w:noProof/>
            <w:webHidden/>
          </w:rPr>
          <w:fldChar w:fldCharType="end"/>
        </w:r>
      </w:hyperlink>
    </w:p>
    <w:p w14:paraId="03C52A0A" w14:textId="36031C76" w:rsidR="00C02F00" w:rsidRDefault="002A30D5">
      <w:pPr>
        <w:pStyle w:val="TM2"/>
        <w:rPr>
          <w:rFonts w:asciiTheme="minorHAnsi" w:eastAsiaTheme="minorEastAsia" w:hAnsiTheme="minorHAnsi" w:cstheme="minorBidi"/>
          <w:sz w:val="22"/>
          <w:szCs w:val="22"/>
          <w:lang w:val="nl-BE" w:eastAsia="nl-BE"/>
        </w:rPr>
      </w:pPr>
      <w:hyperlink w:anchor="_Toc512610715" w:history="1">
        <w:r w:rsidR="00C02F00" w:rsidRPr="00B9613A">
          <w:rPr>
            <w:rStyle w:val="Lienhypertexte"/>
            <w:lang w:val="fr-FR" w:eastAsia="nl-NL"/>
          </w:rPr>
          <w:t>Article 9 : Réunions de lots</w:t>
        </w:r>
        <w:r w:rsidR="00C02F00">
          <w:rPr>
            <w:webHidden/>
          </w:rPr>
          <w:tab/>
        </w:r>
        <w:r w:rsidR="00C02F00">
          <w:rPr>
            <w:webHidden/>
          </w:rPr>
          <w:fldChar w:fldCharType="begin"/>
        </w:r>
        <w:r w:rsidR="00C02F00">
          <w:rPr>
            <w:webHidden/>
          </w:rPr>
          <w:instrText xml:space="preserve"> PAGEREF _Toc512610715 \h </w:instrText>
        </w:r>
        <w:r w:rsidR="00C02F00">
          <w:rPr>
            <w:webHidden/>
          </w:rPr>
        </w:r>
        <w:r w:rsidR="00C02F00">
          <w:rPr>
            <w:webHidden/>
          </w:rPr>
          <w:fldChar w:fldCharType="separate"/>
        </w:r>
        <w:r w:rsidR="00C02F00">
          <w:rPr>
            <w:webHidden/>
          </w:rPr>
          <w:t>14</w:t>
        </w:r>
        <w:r w:rsidR="00C02F00">
          <w:rPr>
            <w:webHidden/>
          </w:rPr>
          <w:fldChar w:fldCharType="end"/>
        </w:r>
      </w:hyperlink>
    </w:p>
    <w:p w14:paraId="3DEA678C" w14:textId="3461EED7" w:rsidR="00C02F00" w:rsidRDefault="002A30D5">
      <w:pPr>
        <w:pStyle w:val="TM2"/>
        <w:rPr>
          <w:rFonts w:asciiTheme="minorHAnsi" w:eastAsiaTheme="minorEastAsia" w:hAnsiTheme="minorHAnsi" w:cstheme="minorBidi"/>
          <w:sz w:val="22"/>
          <w:szCs w:val="22"/>
          <w:lang w:val="nl-BE" w:eastAsia="nl-BE"/>
        </w:rPr>
      </w:pPr>
      <w:hyperlink w:anchor="_Toc512610716" w:history="1">
        <w:r w:rsidR="00C02F00" w:rsidRPr="00B9613A">
          <w:rPr>
            <w:rStyle w:val="Lienhypertexte"/>
            <w:lang w:val="fr-FR" w:eastAsia="nl-NL"/>
          </w:rPr>
          <w:t>Article 10 : Responsabilité du prestataire de services et de ses éventuels sous-traitants</w:t>
        </w:r>
        <w:r w:rsidR="00C02F00">
          <w:rPr>
            <w:webHidden/>
          </w:rPr>
          <w:tab/>
        </w:r>
        <w:r w:rsidR="00C02F00">
          <w:rPr>
            <w:webHidden/>
          </w:rPr>
          <w:fldChar w:fldCharType="begin"/>
        </w:r>
        <w:r w:rsidR="00C02F00">
          <w:rPr>
            <w:webHidden/>
          </w:rPr>
          <w:instrText xml:space="preserve"> PAGEREF _Toc512610716 \h </w:instrText>
        </w:r>
        <w:r w:rsidR="00C02F00">
          <w:rPr>
            <w:webHidden/>
          </w:rPr>
        </w:r>
        <w:r w:rsidR="00C02F00">
          <w:rPr>
            <w:webHidden/>
          </w:rPr>
          <w:fldChar w:fldCharType="separate"/>
        </w:r>
        <w:r w:rsidR="00C02F00">
          <w:rPr>
            <w:webHidden/>
          </w:rPr>
          <w:t>14</w:t>
        </w:r>
        <w:r w:rsidR="00C02F00">
          <w:rPr>
            <w:webHidden/>
          </w:rPr>
          <w:fldChar w:fldCharType="end"/>
        </w:r>
      </w:hyperlink>
    </w:p>
    <w:p w14:paraId="64933C40" w14:textId="7FD41179" w:rsidR="00C02F00" w:rsidRDefault="002A30D5">
      <w:pPr>
        <w:pStyle w:val="TM2"/>
        <w:rPr>
          <w:rFonts w:asciiTheme="minorHAnsi" w:eastAsiaTheme="minorEastAsia" w:hAnsiTheme="minorHAnsi" w:cstheme="minorBidi"/>
          <w:sz w:val="22"/>
          <w:szCs w:val="22"/>
          <w:lang w:val="nl-BE" w:eastAsia="nl-BE"/>
        </w:rPr>
      </w:pPr>
      <w:hyperlink w:anchor="_Toc512610717" w:history="1">
        <w:r w:rsidR="00C02F00" w:rsidRPr="00B9613A">
          <w:rPr>
            <w:rStyle w:val="Lienhypertexte"/>
            <w:lang w:val="fr-FR" w:eastAsia="nl-NL"/>
          </w:rPr>
          <w:t>Article 11 : Critères de sélection – Régularité des offres</w:t>
        </w:r>
        <w:r w:rsidR="00C02F00">
          <w:rPr>
            <w:webHidden/>
          </w:rPr>
          <w:tab/>
        </w:r>
        <w:r w:rsidR="00C02F00">
          <w:rPr>
            <w:webHidden/>
          </w:rPr>
          <w:fldChar w:fldCharType="begin"/>
        </w:r>
        <w:r w:rsidR="00C02F00">
          <w:rPr>
            <w:webHidden/>
          </w:rPr>
          <w:instrText xml:space="preserve"> PAGEREF _Toc512610717 \h </w:instrText>
        </w:r>
        <w:r w:rsidR="00C02F00">
          <w:rPr>
            <w:webHidden/>
          </w:rPr>
        </w:r>
        <w:r w:rsidR="00C02F00">
          <w:rPr>
            <w:webHidden/>
          </w:rPr>
          <w:fldChar w:fldCharType="separate"/>
        </w:r>
        <w:r w:rsidR="00C02F00">
          <w:rPr>
            <w:webHidden/>
          </w:rPr>
          <w:t>15</w:t>
        </w:r>
        <w:r w:rsidR="00C02F00">
          <w:rPr>
            <w:webHidden/>
          </w:rPr>
          <w:fldChar w:fldCharType="end"/>
        </w:r>
      </w:hyperlink>
    </w:p>
    <w:p w14:paraId="7F7B4DA5" w14:textId="0E65174C" w:rsidR="00C02F00" w:rsidRDefault="002A30D5">
      <w:pPr>
        <w:pStyle w:val="TM3"/>
        <w:rPr>
          <w:rFonts w:asciiTheme="minorHAnsi" w:eastAsiaTheme="minorEastAsia" w:hAnsiTheme="minorHAnsi" w:cstheme="minorBidi"/>
          <w:noProof/>
          <w:sz w:val="22"/>
          <w:szCs w:val="22"/>
          <w:lang w:val="nl-BE" w:eastAsia="nl-BE"/>
        </w:rPr>
      </w:pPr>
      <w:hyperlink w:anchor="_Toc512610718" w:history="1">
        <w:r w:rsidR="00C02F00" w:rsidRPr="00B9613A">
          <w:rPr>
            <w:rStyle w:val="Lienhypertexte"/>
            <w:noProof/>
            <w:lang w:val="fr-FR" w:eastAsia="nl-NL"/>
          </w:rPr>
          <w:t>11.1</w:t>
        </w:r>
        <w:r w:rsidR="00C02F00" w:rsidRPr="00B9613A">
          <w:rPr>
            <w:rStyle w:val="Lienhypertexte"/>
            <w:noProof/>
            <w:lang w:val="fr-FR"/>
          </w:rPr>
          <w:t>.</w:t>
        </w:r>
        <w:r w:rsidR="00C02F00" w:rsidRPr="00B9613A">
          <w:rPr>
            <w:rStyle w:val="Lienhypertexte"/>
            <w:noProof/>
            <w:lang w:val="fr-FR" w:eastAsia="nl-NL"/>
          </w:rPr>
          <w:t xml:space="preserve"> </w:t>
        </w:r>
        <w:r w:rsidR="00C02F00" w:rsidRPr="00B9613A">
          <w:rPr>
            <w:rStyle w:val="Lienhypertexte"/>
            <w:noProof/>
            <w:lang w:val="fr-FR"/>
          </w:rPr>
          <w:t xml:space="preserve">11.1. </w:t>
        </w:r>
        <w:r w:rsidR="00C02F00" w:rsidRPr="00B9613A">
          <w:rPr>
            <w:rStyle w:val="Lienhypertexte"/>
            <w:noProof/>
            <w:lang w:val="fr-BE"/>
          </w:rPr>
          <w:t>Motifs d’exclusion</w:t>
        </w:r>
        <w:r w:rsidR="00C02F00">
          <w:rPr>
            <w:noProof/>
            <w:webHidden/>
          </w:rPr>
          <w:tab/>
        </w:r>
        <w:r w:rsidR="00C02F00">
          <w:rPr>
            <w:noProof/>
            <w:webHidden/>
          </w:rPr>
          <w:fldChar w:fldCharType="begin"/>
        </w:r>
        <w:r w:rsidR="00C02F00">
          <w:rPr>
            <w:noProof/>
            <w:webHidden/>
          </w:rPr>
          <w:instrText xml:space="preserve"> PAGEREF _Toc512610718 \h </w:instrText>
        </w:r>
        <w:r w:rsidR="00C02F00">
          <w:rPr>
            <w:noProof/>
            <w:webHidden/>
          </w:rPr>
        </w:r>
        <w:r w:rsidR="00C02F00">
          <w:rPr>
            <w:noProof/>
            <w:webHidden/>
          </w:rPr>
          <w:fldChar w:fldCharType="separate"/>
        </w:r>
        <w:r w:rsidR="00C02F00">
          <w:rPr>
            <w:noProof/>
            <w:webHidden/>
          </w:rPr>
          <w:t>15</w:t>
        </w:r>
        <w:r w:rsidR="00C02F00">
          <w:rPr>
            <w:noProof/>
            <w:webHidden/>
          </w:rPr>
          <w:fldChar w:fldCharType="end"/>
        </w:r>
      </w:hyperlink>
    </w:p>
    <w:p w14:paraId="385EB072" w14:textId="499ABB14" w:rsidR="00C02F00" w:rsidRDefault="002A30D5">
      <w:pPr>
        <w:pStyle w:val="TM3"/>
        <w:rPr>
          <w:rFonts w:asciiTheme="minorHAnsi" w:eastAsiaTheme="minorEastAsia" w:hAnsiTheme="minorHAnsi" w:cstheme="minorBidi"/>
          <w:noProof/>
          <w:sz w:val="22"/>
          <w:szCs w:val="22"/>
          <w:lang w:val="nl-BE" w:eastAsia="nl-BE"/>
        </w:rPr>
      </w:pPr>
      <w:hyperlink w:anchor="_Toc512610719" w:history="1">
        <w:r w:rsidR="00C02F00" w:rsidRPr="00B9613A">
          <w:rPr>
            <w:rStyle w:val="Lienhypertexte"/>
            <w:noProof/>
            <w:lang w:val="fr-FR"/>
          </w:rPr>
          <w:t xml:space="preserve">11.2. </w:t>
        </w:r>
        <w:r w:rsidR="00C02F00" w:rsidRPr="00B9613A">
          <w:rPr>
            <w:rStyle w:val="Lienhypertexte"/>
            <w:noProof/>
            <w:lang w:val="fr-BE"/>
          </w:rPr>
          <w:t>Critères de sélection qualitatifs</w:t>
        </w:r>
        <w:r w:rsidR="00C02F00">
          <w:rPr>
            <w:noProof/>
            <w:webHidden/>
          </w:rPr>
          <w:tab/>
        </w:r>
        <w:r w:rsidR="00C02F00">
          <w:rPr>
            <w:noProof/>
            <w:webHidden/>
          </w:rPr>
          <w:fldChar w:fldCharType="begin"/>
        </w:r>
        <w:r w:rsidR="00C02F00">
          <w:rPr>
            <w:noProof/>
            <w:webHidden/>
          </w:rPr>
          <w:instrText xml:space="preserve"> PAGEREF _Toc512610719 \h </w:instrText>
        </w:r>
        <w:r w:rsidR="00C02F00">
          <w:rPr>
            <w:noProof/>
            <w:webHidden/>
          </w:rPr>
        </w:r>
        <w:r w:rsidR="00C02F00">
          <w:rPr>
            <w:noProof/>
            <w:webHidden/>
          </w:rPr>
          <w:fldChar w:fldCharType="separate"/>
        </w:r>
        <w:r w:rsidR="00C02F00">
          <w:rPr>
            <w:noProof/>
            <w:webHidden/>
          </w:rPr>
          <w:t>16</w:t>
        </w:r>
        <w:r w:rsidR="00C02F00">
          <w:rPr>
            <w:noProof/>
            <w:webHidden/>
          </w:rPr>
          <w:fldChar w:fldCharType="end"/>
        </w:r>
      </w:hyperlink>
    </w:p>
    <w:p w14:paraId="23A3E8D9" w14:textId="25DFDEFE" w:rsidR="00C02F00" w:rsidRDefault="002A30D5">
      <w:pPr>
        <w:pStyle w:val="TM3"/>
        <w:rPr>
          <w:rFonts w:asciiTheme="minorHAnsi" w:eastAsiaTheme="minorEastAsia" w:hAnsiTheme="minorHAnsi" w:cstheme="minorBidi"/>
          <w:noProof/>
          <w:sz w:val="22"/>
          <w:szCs w:val="22"/>
          <w:lang w:val="nl-BE" w:eastAsia="nl-BE"/>
        </w:rPr>
      </w:pPr>
      <w:hyperlink w:anchor="_Toc512610720" w:history="1">
        <w:r w:rsidR="00C02F00" w:rsidRPr="00B9613A">
          <w:rPr>
            <w:rStyle w:val="Lienhypertexte"/>
            <w:noProof/>
            <w:lang w:val="fr-BE"/>
          </w:rPr>
          <w:t>11.2.1 Critères de sélection relatifs à la capacité financière et économique du soumissionnaire</w:t>
        </w:r>
        <w:r w:rsidR="00C02F00">
          <w:rPr>
            <w:noProof/>
            <w:webHidden/>
          </w:rPr>
          <w:tab/>
        </w:r>
        <w:r w:rsidR="00C02F00">
          <w:rPr>
            <w:noProof/>
            <w:webHidden/>
          </w:rPr>
          <w:fldChar w:fldCharType="begin"/>
        </w:r>
        <w:r w:rsidR="00C02F00">
          <w:rPr>
            <w:noProof/>
            <w:webHidden/>
          </w:rPr>
          <w:instrText xml:space="preserve"> PAGEREF _Toc512610720 \h </w:instrText>
        </w:r>
        <w:r w:rsidR="00C02F00">
          <w:rPr>
            <w:noProof/>
            <w:webHidden/>
          </w:rPr>
        </w:r>
        <w:r w:rsidR="00C02F00">
          <w:rPr>
            <w:noProof/>
            <w:webHidden/>
          </w:rPr>
          <w:fldChar w:fldCharType="separate"/>
        </w:r>
        <w:r w:rsidR="00C02F00">
          <w:rPr>
            <w:noProof/>
            <w:webHidden/>
          </w:rPr>
          <w:t>16</w:t>
        </w:r>
        <w:r w:rsidR="00C02F00">
          <w:rPr>
            <w:noProof/>
            <w:webHidden/>
          </w:rPr>
          <w:fldChar w:fldCharType="end"/>
        </w:r>
      </w:hyperlink>
    </w:p>
    <w:p w14:paraId="622881BB" w14:textId="201C4BE1" w:rsidR="00C02F00" w:rsidRDefault="002A30D5">
      <w:pPr>
        <w:pStyle w:val="TM3"/>
        <w:rPr>
          <w:rFonts w:asciiTheme="minorHAnsi" w:eastAsiaTheme="minorEastAsia" w:hAnsiTheme="minorHAnsi" w:cstheme="minorBidi"/>
          <w:noProof/>
          <w:sz w:val="22"/>
          <w:szCs w:val="22"/>
          <w:lang w:val="nl-BE" w:eastAsia="nl-BE"/>
        </w:rPr>
      </w:pPr>
      <w:hyperlink w:anchor="_Toc512610721" w:history="1">
        <w:r w:rsidR="00C02F00" w:rsidRPr="00B9613A">
          <w:rPr>
            <w:rStyle w:val="Lienhypertexte"/>
            <w:noProof/>
            <w:lang w:val="fr-BE"/>
          </w:rPr>
          <w:t>11.2.2 Critères de sélection relatifs aux compétences techniques du soumissionnaire</w:t>
        </w:r>
        <w:r w:rsidR="00C02F00">
          <w:rPr>
            <w:noProof/>
            <w:webHidden/>
          </w:rPr>
          <w:tab/>
        </w:r>
        <w:r w:rsidR="00C02F00">
          <w:rPr>
            <w:noProof/>
            <w:webHidden/>
          </w:rPr>
          <w:fldChar w:fldCharType="begin"/>
        </w:r>
        <w:r w:rsidR="00C02F00">
          <w:rPr>
            <w:noProof/>
            <w:webHidden/>
          </w:rPr>
          <w:instrText xml:space="preserve"> PAGEREF _Toc512610721 \h </w:instrText>
        </w:r>
        <w:r w:rsidR="00C02F00">
          <w:rPr>
            <w:noProof/>
            <w:webHidden/>
          </w:rPr>
        </w:r>
        <w:r w:rsidR="00C02F00">
          <w:rPr>
            <w:noProof/>
            <w:webHidden/>
          </w:rPr>
          <w:fldChar w:fldCharType="separate"/>
        </w:r>
        <w:r w:rsidR="00C02F00">
          <w:rPr>
            <w:noProof/>
            <w:webHidden/>
          </w:rPr>
          <w:t>16</w:t>
        </w:r>
        <w:r w:rsidR="00C02F00">
          <w:rPr>
            <w:noProof/>
            <w:webHidden/>
          </w:rPr>
          <w:fldChar w:fldCharType="end"/>
        </w:r>
      </w:hyperlink>
    </w:p>
    <w:p w14:paraId="4705C5EA" w14:textId="2FC0A8A2" w:rsidR="00C02F00" w:rsidRDefault="002A30D5">
      <w:pPr>
        <w:pStyle w:val="TM3"/>
        <w:rPr>
          <w:rFonts w:asciiTheme="minorHAnsi" w:eastAsiaTheme="minorEastAsia" w:hAnsiTheme="minorHAnsi" w:cstheme="minorBidi"/>
          <w:noProof/>
          <w:sz w:val="22"/>
          <w:szCs w:val="22"/>
          <w:lang w:val="nl-BE" w:eastAsia="nl-BE"/>
        </w:rPr>
      </w:pPr>
      <w:hyperlink w:anchor="_Toc512610722" w:history="1">
        <w:r w:rsidR="00C02F00" w:rsidRPr="00B9613A">
          <w:rPr>
            <w:rStyle w:val="Lienhypertexte"/>
            <w:i/>
            <w:iCs/>
            <w:noProof/>
            <w:lang w:val="fr-BE"/>
          </w:rPr>
          <w:t>(Ou bien – valeur estimée supérieure ou égale au seuil européen :)</w:t>
        </w:r>
        <w:r w:rsidR="00C02F00">
          <w:rPr>
            <w:noProof/>
            <w:webHidden/>
          </w:rPr>
          <w:tab/>
        </w:r>
        <w:r w:rsidR="00C02F00">
          <w:rPr>
            <w:noProof/>
            <w:webHidden/>
          </w:rPr>
          <w:fldChar w:fldCharType="begin"/>
        </w:r>
        <w:r w:rsidR="00C02F00">
          <w:rPr>
            <w:noProof/>
            <w:webHidden/>
          </w:rPr>
          <w:instrText xml:space="preserve"> PAGEREF _Toc512610722 \h </w:instrText>
        </w:r>
        <w:r w:rsidR="00C02F00">
          <w:rPr>
            <w:noProof/>
            <w:webHidden/>
          </w:rPr>
        </w:r>
        <w:r w:rsidR="00C02F00">
          <w:rPr>
            <w:noProof/>
            <w:webHidden/>
          </w:rPr>
          <w:fldChar w:fldCharType="separate"/>
        </w:r>
        <w:r w:rsidR="00C02F00">
          <w:rPr>
            <w:noProof/>
            <w:webHidden/>
          </w:rPr>
          <w:t>17</w:t>
        </w:r>
        <w:r w:rsidR="00C02F00">
          <w:rPr>
            <w:noProof/>
            <w:webHidden/>
          </w:rPr>
          <w:fldChar w:fldCharType="end"/>
        </w:r>
      </w:hyperlink>
    </w:p>
    <w:p w14:paraId="438679D3" w14:textId="41B632A0" w:rsidR="00C02F00" w:rsidRDefault="002A30D5">
      <w:pPr>
        <w:pStyle w:val="TM3"/>
        <w:rPr>
          <w:rFonts w:asciiTheme="minorHAnsi" w:eastAsiaTheme="minorEastAsia" w:hAnsiTheme="minorHAnsi" w:cstheme="minorBidi"/>
          <w:noProof/>
          <w:sz w:val="22"/>
          <w:szCs w:val="22"/>
          <w:lang w:val="nl-BE" w:eastAsia="nl-BE"/>
        </w:rPr>
      </w:pPr>
      <w:hyperlink w:anchor="_Toc512610723" w:history="1">
        <w:r w:rsidR="00C02F00" w:rsidRPr="00B9613A">
          <w:rPr>
            <w:rStyle w:val="Lienhypertexte"/>
            <w:noProof/>
            <w:lang w:val="fr-BE"/>
          </w:rPr>
          <w:t>11.3 Utilisation de sous-traitants et appel aux capacités</w:t>
        </w:r>
        <w:r w:rsidR="00C02F00">
          <w:rPr>
            <w:noProof/>
            <w:webHidden/>
          </w:rPr>
          <w:tab/>
        </w:r>
        <w:r w:rsidR="00C02F00">
          <w:rPr>
            <w:noProof/>
            <w:webHidden/>
          </w:rPr>
          <w:fldChar w:fldCharType="begin"/>
        </w:r>
        <w:r w:rsidR="00C02F00">
          <w:rPr>
            <w:noProof/>
            <w:webHidden/>
          </w:rPr>
          <w:instrText xml:space="preserve"> PAGEREF _Toc512610723 \h </w:instrText>
        </w:r>
        <w:r w:rsidR="00C02F00">
          <w:rPr>
            <w:noProof/>
            <w:webHidden/>
          </w:rPr>
        </w:r>
        <w:r w:rsidR="00C02F00">
          <w:rPr>
            <w:noProof/>
            <w:webHidden/>
          </w:rPr>
          <w:fldChar w:fldCharType="separate"/>
        </w:r>
        <w:r w:rsidR="00C02F00">
          <w:rPr>
            <w:noProof/>
            <w:webHidden/>
          </w:rPr>
          <w:t>17</w:t>
        </w:r>
        <w:r w:rsidR="00C02F00">
          <w:rPr>
            <w:noProof/>
            <w:webHidden/>
          </w:rPr>
          <w:fldChar w:fldCharType="end"/>
        </w:r>
      </w:hyperlink>
    </w:p>
    <w:p w14:paraId="18FC6900" w14:textId="5751FE60" w:rsidR="00C02F00" w:rsidRDefault="002A30D5">
      <w:pPr>
        <w:pStyle w:val="TM3"/>
        <w:rPr>
          <w:rFonts w:asciiTheme="minorHAnsi" w:eastAsiaTheme="minorEastAsia" w:hAnsiTheme="minorHAnsi" w:cstheme="minorBidi"/>
          <w:noProof/>
          <w:sz w:val="22"/>
          <w:szCs w:val="22"/>
          <w:lang w:val="nl-BE" w:eastAsia="nl-BE"/>
        </w:rPr>
      </w:pPr>
      <w:hyperlink w:anchor="_Toc512610724" w:history="1">
        <w:r w:rsidR="00C02F00" w:rsidRPr="00B9613A">
          <w:rPr>
            <w:rStyle w:val="Lienhypertexte"/>
            <w:noProof/>
            <w:lang w:val="fr-FR"/>
          </w:rPr>
          <w:t xml:space="preserve">11.4. </w:t>
        </w:r>
        <w:r w:rsidR="00C02F00" w:rsidRPr="00B9613A">
          <w:rPr>
            <w:rStyle w:val="Lienhypertexte"/>
            <w:noProof/>
            <w:lang w:val="fr-BE"/>
          </w:rPr>
          <w:t>Document Unique de Marché Européen</w:t>
        </w:r>
        <w:r w:rsidR="00C02F00">
          <w:rPr>
            <w:noProof/>
            <w:webHidden/>
          </w:rPr>
          <w:tab/>
        </w:r>
        <w:r w:rsidR="00C02F00">
          <w:rPr>
            <w:noProof/>
            <w:webHidden/>
          </w:rPr>
          <w:fldChar w:fldCharType="begin"/>
        </w:r>
        <w:r w:rsidR="00C02F00">
          <w:rPr>
            <w:noProof/>
            <w:webHidden/>
          </w:rPr>
          <w:instrText xml:space="preserve"> PAGEREF _Toc512610724 \h </w:instrText>
        </w:r>
        <w:r w:rsidR="00C02F00">
          <w:rPr>
            <w:noProof/>
            <w:webHidden/>
          </w:rPr>
        </w:r>
        <w:r w:rsidR="00C02F00">
          <w:rPr>
            <w:noProof/>
            <w:webHidden/>
          </w:rPr>
          <w:fldChar w:fldCharType="separate"/>
        </w:r>
        <w:r w:rsidR="00C02F00">
          <w:rPr>
            <w:noProof/>
            <w:webHidden/>
          </w:rPr>
          <w:t>18</w:t>
        </w:r>
        <w:r w:rsidR="00C02F00">
          <w:rPr>
            <w:noProof/>
            <w:webHidden/>
          </w:rPr>
          <w:fldChar w:fldCharType="end"/>
        </w:r>
      </w:hyperlink>
    </w:p>
    <w:p w14:paraId="2654D435" w14:textId="1811726A" w:rsidR="00C02F00" w:rsidRDefault="002A30D5">
      <w:pPr>
        <w:pStyle w:val="TM3"/>
        <w:rPr>
          <w:rFonts w:asciiTheme="minorHAnsi" w:eastAsiaTheme="minorEastAsia" w:hAnsiTheme="minorHAnsi" w:cstheme="minorBidi"/>
          <w:noProof/>
          <w:sz w:val="22"/>
          <w:szCs w:val="22"/>
          <w:lang w:val="nl-BE" w:eastAsia="nl-BE"/>
        </w:rPr>
      </w:pPr>
      <w:hyperlink w:anchor="_Toc512610725" w:history="1">
        <w:r w:rsidR="00C02F00" w:rsidRPr="00B9613A">
          <w:rPr>
            <w:rStyle w:val="Lienhypertexte"/>
            <w:noProof/>
            <w:lang w:val="fr-FR" w:eastAsia="nl-NL"/>
          </w:rPr>
          <w:t>11.5. Régularité des offres et des prix</w:t>
        </w:r>
        <w:r w:rsidR="00C02F00">
          <w:rPr>
            <w:noProof/>
            <w:webHidden/>
          </w:rPr>
          <w:tab/>
        </w:r>
        <w:r w:rsidR="00C02F00">
          <w:rPr>
            <w:noProof/>
            <w:webHidden/>
          </w:rPr>
          <w:fldChar w:fldCharType="begin"/>
        </w:r>
        <w:r w:rsidR="00C02F00">
          <w:rPr>
            <w:noProof/>
            <w:webHidden/>
          </w:rPr>
          <w:instrText xml:space="preserve"> PAGEREF _Toc512610725 \h </w:instrText>
        </w:r>
        <w:r w:rsidR="00C02F00">
          <w:rPr>
            <w:noProof/>
            <w:webHidden/>
          </w:rPr>
        </w:r>
        <w:r w:rsidR="00C02F00">
          <w:rPr>
            <w:noProof/>
            <w:webHidden/>
          </w:rPr>
          <w:fldChar w:fldCharType="separate"/>
        </w:r>
        <w:r w:rsidR="00C02F00">
          <w:rPr>
            <w:noProof/>
            <w:webHidden/>
          </w:rPr>
          <w:t>18</w:t>
        </w:r>
        <w:r w:rsidR="00C02F00">
          <w:rPr>
            <w:noProof/>
            <w:webHidden/>
          </w:rPr>
          <w:fldChar w:fldCharType="end"/>
        </w:r>
      </w:hyperlink>
    </w:p>
    <w:p w14:paraId="1F5DB95E" w14:textId="202749EF" w:rsidR="00C02F00" w:rsidRDefault="002A30D5">
      <w:pPr>
        <w:pStyle w:val="TM2"/>
        <w:rPr>
          <w:rFonts w:asciiTheme="minorHAnsi" w:eastAsiaTheme="minorEastAsia" w:hAnsiTheme="minorHAnsi" w:cstheme="minorBidi"/>
          <w:sz w:val="22"/>
          <w:szCs w:val="22"/>
          <w:lang w:val="nl-BE" w:eastAsia="nl-BE"/>
        </w:rPr>
      </w:pPr>
      <w:hyperlink w:anchor="_Toc512610726" w:history="1">
        <w:r w:rsidR="00C02F00" w:rsidRPr="00B9613A">
          <w:rPr>
            <w:rStyle w:val="Lienhypertexte"/>
            <w:lang w:val="fr-FR" w:eastAsia="nl-NL"/>
          </w:rPr>
          <w:t>Article 12 : Critères d’attribution</w:t>
        </w:r>
        <w:r w:rsidR="00C02F00">
          <w:rPr>
            <w:webHidden/>
          </w:rPr>
          <w:tab/>
        </w:r>
        <w:r w:rsidR="00C02F00">
          <w:rPr>
            <w:webHidden/>
          </w:rPr>
          <w:fldChar w:fldCharType="begin"/>
        </w:r>
        <w:r w:rsidR="00C02F00">
          <w:rPr>
            <w:webHidden/>
          </w:rPr>
          <w:instrText xml:space="preserve"> PAGEREF _Toc512610726 \h </w:instrText>
        </w:r>
        <w:r w:rsidR="00C02F00">
          <w:rPr>
            <w:webHidden/>
          </w:rPr>
        </w:r>
        <w:r w:rsidR="00C02F00">
          <w:rPr>
            <w:webHidden/>
          </w:rPr>
          <w:fldChar w:fldCharType="separate"/>
        </w:r>
        <w:r w:rsidR="00C02F00">
          <w:rPr>
            <w:webHidden/>
          </w:rPr>
          <w:t>19</w:t>
        </w:r>
        <w:r w:rsidR="00C02F00">
          <w:rPr>
            <w:webHidden/>
          </w:rPr>
          <w:fldChar w:fldCharType="end"/>
        </w:r>
      </w:hyperlink>
    </w:p>
    <w:p w14:paraId="699D02E5" w14:textId="61E6791A" w:rsidR="00C02F00" w:rsidRDefault="002A30D5">
      <w:pPr>
        <w:pStyle w:val="TM2"/>
        <w:rPr>
          <w:rFonts w:asciiTheme="minorHAnsi" w:eastAsiaTheme="minorEastAsia" w:hAnsiTheme="minorHAnsi" w:cstheme="minorBidi"/>
          <w:sz w:val="22"/>
          <w:szCs w:val="22"/>
          <w:lang w:val="nl-BE" w:eastAsia="nl-BE"/>
        </w:rPr>
      </w:pPr>
      <w:hyperlink w:anchor="_Toc512610727" w:history="1">
        <w:r w:rsidR="00C02F00" w:rsidRPr="00B9613A">
          <w:rPr>
            <w:rStyle w:val="Lienhypertexte"/>
            <w:lang w:val="fr-FR" w:eastAsia="nl-NL"/>
          </w:rPr>
          <w:t>Article 13 : Cautionnement</w:t>
        </w:r>
        <w:r w:rsidR="00C02F00">
          <w:rPr>
            <w:webHidden/>
          </w:rPr>
          <w:tab/>
        </w:r>
        <w:r w:rsidR="00C02F00">
          <w:rPr>
            <w:webHidden/>
          </w:rPr>
          <w:fldChar w:fldCharType="begin"/>
        </w:r>
        <w:r w:rsidR="00C02F00">
          <w:rPr>
            <w:webHidden/>
          </w:rPr>
          <w:instrText xml:space="preserve"> PAGEREF _Toc512610727 \h </w:instrText>
        </w:r>
        <w:r w:rsidR="00C02F00">
          <w:rPr>
            <w:webHidden/>
          </w:rPr>
        </w:r>
        <w:r w:rsidR="00C02F00">
          <w:rPr>
            <w:webHidden/>
          </w:rPr>
          <w:fldChar w:fldCharType="separate"/>
        </w:r>
        <w:r w:rsidR="00C02F00">
          <w:rPr>
            <w:webHidden/>
          </w:rPr>
          <w:t>20</w:t>
        </w:r>
        <w:r w:rsidR="00C02F00">
          <w:rPr>
            <w:webHidden/>
          </w:rPr>
          <w:fldChar w:fldCharType="end"/>
        </w:r>
      </w:hyperlink>
    </w:p>
    <w:p w14:paraId="4784EA6D" w14:textId="5CB23446" w:rsidR="00C02F00" w:rsidRDefault="002A30D5">
      <w:pPr>
        <w:pStyle w:val="TM2"/>
        <w:rPr>
          <w:rFonts w:asciiTheme="minorHAnsi" w:eastAsiaTheme="minorEastAsia" w:hAnsiTheme="minorHAnsi" w:cstheme="minorBidi"/>
          <w:sz w:val="22"/>
          <w:szCs w:val="22"/>
          <w:lang w:val="nl-BE" w:eastAsia="nl-BE"/>
        </w:rPr>
      </w:pPr>
      <w:hyperlink w:anchor="_Toc512610728" w:history="1">
        <w:r w:rsidR="00C02F00" w:rsidRPr="00B9613A">
          <w:rPr>
            <w:rStyle w:val="Lienhypertexte"/>
            <w:lang w:val="fr-FR" w:eastAsia="nl-NL"/>
          </w:rPr>
          <w:t>Article 14 : Fonctionnaire</w:t>
        </w:r>
        <w:r w:rsidR="00C02F00" w:rsidRPr="00B9613A">
          <w:rPr>
            <w:rStyle w:val="Lienhypertexte"/>
            <w:lang w:val="fr-FR"/>
          </w:rPr>
          <w:t xml:space="preserve"> </w:t>
        </w:r>
        <w:r w:rsidR="00C02F00" w:rsidRPr="00B9613A">
          <w:rPr>
            <w:rStyle w:val="Lienhypertexte"/>
            <w:lang w:val="fr-FR" w:eastAsia="nl-NL"/>
          </w:rPr>
          <w:t xml:space="preserve">dirigeant </w:t>
        </w:r>
        <w:r w:rsidR="00C02F00" w:rsidRPr="00B9613A">
          <w:rPr>
            <w:rStyle w:val="Lienhypertexte"/>
            <w:lang w:val="fr-FR"/>
          </w:rPr>
          <w:t>-</w:t>
        </w:r>
        <w:r w:rsidR="00C02F00" w:rsidRPr="00B9613A">
          <w:rPr>
            <w:rStyle w:val="Lienhypertexte"/>
            <w:lang w:val="fr-FR" w:eastAsia="nl-NL"/>
          </w:rPr>
          <w:t xml:space="preserve"> Contrôle et surveillance des services effectués</w:t>
        </w:r>
        <w:r w:rsidR="00C02F00">
          <w:rPr>
            <w:webHidden/>
          </w:rPr>
          <w:tab/>
        </w:r>
        <w:r w:rsidR="00C02F00">
          <w:rPr>
            <w:webHidden/>
          </w:rPr>
          <w:fldChar w:fldCharType="begin"/>
        </w:r>
        <w:r w:rsidR="00C02F00">
          <w:rPr>
            <w:webHidden/>
          </w:rPr>
          <w:instrText xml:space="preserve"> PAGEREF _Toc512610728 \h </w:instrText>
        </w:r>
        <w:r w:rsidR="00C02F00">
          <w:rPr>
            <w:webHidden/>
          </w:rPr>
        </w:r>
        <w:r w:rsidR="00C02F00">
          <w:rPr>
            <w:webHidden/>
          </w:rPr>
          <w:fldChar w:fldCharType="separate"/>
        </w:r>
        <w:r w:rsidR="00C02F00">
          <w:rPr>
            <w:webHidden/>
          </w:rPr>
          <w:t>21</w:t>
        </w:r>
        <w:r w:rsidR="00C02F00">
          <w:rPr>
            <w:webHidden/>
          </w:rPr>
          <w:fldChar w:fldCharType="end"/>
        </w:r>
      </w:hyperlink>
    </w:p>
    <w:p w14:paraId="51222C44" w14:textId="5FC02BFE" w:rsidR="00C02F00" w:rsidRDefault="002A30D5">
      <w:pPr>
        <w:pStyle w:val="TM2"/>
        <w:rPr>
          <w:rFonts w:asciiTheme="minorHAnsi" w:eastAsiaTheme="minorEastAsia" w:hAnsiTheme="minorHAnsi" w:cstheme="minorBidi"/>
          <w:sz w:val="22"/>
          <w:szCs w:val="22"/>
          <w:lang w:val="nl-BE" w:eastAsia="nl-BE"/>
        </w:rPr>
      </w:pPr>
      <w:hyperlink w:anchor="_Toc512610729" w:history="1">
        <w:r w:rsidR="00C02F00" w:rsidRPr="00B9613A">
          <w:rPr>
            <w:rStyle w:val="Lienhypertexte"/>
            <w:lang w:val="fr-FR" w:eastAsia="nl-NL"/>
          </w:rPr>
          <w:t xml:space="preserve">Article 15 : Facturation et </w:t>
        </w:r>
        <w:r w:rsidR="00C02F00" w:rsidRPr="00B9613A">
          <w:rPr>
            <w:rStyle w:val="Lienhypertexte"/>
            <w:lang w:val="fr-FR"/>
          </w:rPr>
          <w:t>paiement</w:t>
        </w:r>
        <w:r w:rsidR="00C02F00" w:rsidRPr="00B9613A">
          <w:rPr>
            <w:rStyle w:val="Lienhypertexte"/>
            <w:lang w:val="fr-FR" w:eastAsia="nl-NL"/>
          </w:rPr>
          <w:t xml:space="preserve"> des services</w:t>
        </w:r>
        <w:r w:rsidR="00C02F00">
          <w:rPr>
            <w:webHidden/>
          </w:rPr>
          <w:tab/>
        </w:r>
        <w:r w:rsidR="00C02F00">
          <w:rPr>
            <w:webHidden/>
          </w:rPr>
          <w:fldChar w:fldCharType="begin"/>
        </w:r>
        <w:r w:rsidR="00C02F00">
          <w:rPr>
            <w:webHidden/>
          </w:rPr>
          <w:instrText xml:space="preserve"> PAGEREF _Toc512610729 \h </w:instrText>
        </w:r>
        <w:r w:rsidR="00C02F00">
          <w:rPr>
            <w:webHidden/>
          </w:rPr>
        </w:r>
        <w:r w:rsidR="00C02F00">
          <w:rPr>
            <w:webHidden/>
          </w:rPr>
          <w:fldChar w:fldCharType="separate"/>
        </w:r>
        <w:r w:rsidR="00C02F00">
          <w:rPr>
            <w:webHidden/>
          </w:rPr>
          <w:t>21</w:t>
        </w:r>
        <w:r w:rsidR="00C02F00">
          <w:rPr>
            <w:webHidden/>
          </w:rPr>
          <w:fldChar w:fldCharType="end"/>
        </w:r>
      </w:hyperlink>
    </w:p>
    <w:p w14:paraId="27091049" w14:textId="36EF7CF1" w:rsidR="00C02F00" w:rsidRDefault="002A30D5">
      <w:pPr>
        <w:pStyle w:val="TM2"/>
        <w:rPr>
          <w:rFonts w:asciiTheme="minorHAnsi" w:eastAsiaTheme="minorEastAsia" w:hAnsiTheme="minorHAnsi" w:cstheme="minorBidi"/>
          <w:sz w:val="22"/>
          <w:szCs w:val="22"/>
          <w:lang w:val="nl-BE" w:eastAsia="nl-BE"/>
        </w:rPr>
      </w:pPr>
      <w:hyperlink w:anchor="_Toc512610730" w:history="1">
        <w:r w:rsidR="00C02F00" w:rsidRPr="00B9613A">
          <w:rPr>
            <w:rStyle w:val="Lienhypertexte"/>
            <w:lang w:val="fr-FR" w:eastAsia="nl-NL"/>
          </w:rPr>
          <w:t>Article 16 : Obligations particulières pour le prestataire de services</w:t>
        </w:r>
        <w:r w:rsidR="00C02F00">
          <w:rPr>
            <w:webHidden/>
          </w:rPr>
          <w:tab/>
        </w:r>
        <w:r w:rsidR="00C02F00">
          <w:rPr>
            <w:webHidden/>
          </w:rPr>
          <w:fldChar w:fldCharType="begin"/>
        </w:r>
        <w:r w:rsidR="00C02F00">
          <w:rPr>
            <w:webHidden/>
          </w:rPr>
          <w:instrText xml:space="preserve"> PAGEREF _Toc512610730 \h </w:instrText>
        </w:r>
        <w:r w:rsidR="00C02F00">
          <w:rPr>
            <w:webHidden/>
          </w:rPr>
        </w:r>
        <w:r w:rsidR="00C02F00">
          <w:rPr>
            <w:webHidden/>
          </w:rPr>
          <w:fldChar w:fldCharType="separate"/>
        </w:r>
        <w:r w:rsidR="00C02F00">
          <w:rPr>
            <w:webHidden/>
          </w:rPr>
          <w:t>22</w:t>
        </w:r>
        <w:r w:rsidR="00C02F00">
          <w:rPr>
            <w:webHidden/>
          </w:rPr>
          <w:fldChar w:fldCharType="end"/>
        </w:r>
      </w:hyperlink>
    </w:p>
    <w:p w14:paraId="21C2835C" w14:textId="176F0211" w:rsidR="00C02F00" w:rsidRDefault="002A30D5">
      <w:pPr>
        <w:pStyle w:val="TM2"/>
        <w:rPr>
          <w:rFonts w:asciiTheme="minorHAnsi" w:eastAsiaTheme="minorEastAsia" w:hAnsiTheme="minorHAnsi" w:cstheme="minorBidi"/>
          <w:sz w:val="22"/>
          <w:szCs w:val="22"/>
          <w:lang w:val="nl-BE" w:eastAsia="nl-BE"/>
        </w:rPr>
      </w:pPr>
      <w:hyperlink w:anchor="_Toc512610731" w:history="1">
        <w:r w:rsidR="00C02F00" w:rsidRPr="00B9613A">
          <w:rPr>
            <w:rStyle w:val="Lienhypertexte"/>
            <w:lang w:val="fr-FR" w:eastAsia="nl-NL"/>
          </w:rPr>
          <w:t>Article 17 : Litiges</w:t>
        </w:r>
        <w:r w:rsidR="00C02F00">
          <w:rPr>
            <w:webHidden/>
          </w:rPr>
          <w:tab/>
        </w:r>
        <w:r w:rsidR="00C02F00">
          <w:rPr>
            <w:webHidden/>
          </w:rPr>
          <w:fldChar w:fldCharType="begin"/>
        </w:r>
        <w:r w:rsidR="00C02F00">
          <w:rPr>
            <w:webHidden/>
          </w:rPr>
          <w:instrText xml:space="preserve"> PAGEREF _Toc512610731 \h </w:instrText>
        </w:r>
        <w:r w:rsidR="00C02F00">
          <w:rPr>
            <w:webHidden/>
          </w:rPr>
        </w:r>
        <w:r w:rsidR="00C02F00">
          <w:rPr>
            <w:webHidden/>
          </w:rPr>
          <w:fldChar w:fldCharType="separate"/>
        </w:r>
        <w:r w:rsidR="00C02F00">
          <w:rPr>
            <w:webHidden/>
          </w:rPr>
          <w:t>23</w:t>
        </w:r>
        <w:r w:rsidR="00C02F00">
          <w:rPr>
            <w:webHidden/>
          </w:rPr>
          <w:fldChar w:fldCharType="end"/>
        </w:r>
      </w:hyperlink>
    </w:p>
    <w:p w14:paraId="3E3614CC" w14:textId="118BC86D" w:rsidR="00C02F00" w:rsidRDefault="002A30D5">
      <w:pPr>
        <w:pStyle w:val="TM2"/>
        <w:rPr>
          <w:rFonts w:asciiTheme="minorHAnsi" w:eastAsiaTheme="minorEastAsia" w:hAnsiTheme="minorHAnsi" w:cstheme="minorBidi"/>
          <w:sz w:val="22"/>
          <w:szCs w:val="22"/>
          <w:lang w:val="nl-BE" w:eastAsia="nl-BE"/>
        </w:rPr>
      </w:pPr>
      <w:hyperlink w:anchor="_Toc512610732" w:history="1">
        <w:r w:rsidR="00C02F00" w:rsidRPr="00B9613A">
          <w:rPr>
            <w:rStyle w:val="Lienhypertexte"/>
            <w:lang w:val="fr-FR" w:eastAsia="nl-NL"/>
          </w:rPr>
          <w:t>Article 18 : Moyens d’action du pouvoir adjudicateur</w:t>
        </w:r>
        <w:r w:rsidR="00C02F00">
          <w:rPr>
            <w:webHidden/>
          </w:rPr>
          <w:tab/>
        </w:r>
        <w:r w:rsidR="00C02F00">
          <w:rPr>
            <w:webHidden/>
          </w:rPr>
          <w:fldChar w:fldCharType="begin"/>
        </w:r>
        <w:r w:rsidR="00C02F00">
          <w:rPr>
            <w:webHidden/>
          </w:rPr>
          <w:instrText xml:space="preserve"> PAGEREF _Toc512610732 \h </w:instrText>
        </w:r>
        <w:r w:rsidR="00C02F00">
          <w:rPr>
            <w:webHidden/>
          </w:rPr>
        </w:r>
        <w:r w:rsidR="00C02F00">
          <w:rPr>
            <w:webHidden/>
          </w:rPr>
          <w:fldChar w:fldCharType="separate"/>
        </w:r>
        <w:r w:rsidR="00C02F00">
          <w:rPr>
            <w:webHidden/>
          </w:rPr>
          <w:t>24</w:t>
        </w:r>
        <w:r w:rsidR="00C02F00">
          <w:rPr>
            <w:webHidden/>
          </w:rPr>
          <w:fldChar w:fldCharType="end"/>
        </w:r>
      </w:hyperlink>
    </w:p>
    <w:p w14:paraId="3BC8AEAD" w14:textId="7684D658" w:rsidR="00C02F00" w:rsidRDefault="002A30D5">
      <w:pPr>
        <w:pStyle w:val="TM1"/>
        <w:rPr>
          <w:rFonts w:asciiTheme="minorHAnsi" w:eastAsiaTheme="minorEastAsia" w:hAnsiTheme="minorHAnsi" w:cstheme="minorBidi"/>
          <w:b w:val="0"/>
          <w:color w:val="auto"/>
          <w:sz w:val="22"/>
          <w:szCs w:val="22"/>
          <w:lang w:val="nl-BE" w:eastAsia="nl-BE"/>
        </w:rPr>
      </w:pPr>
      <w:hyperlink w:anchor="_Toc512610733" w:history="1">
        <w:r w:rsidR="00C02F00" w:rsidRPr="00B9613A">
          <w:rPr>
            <w:rStyle w:val="Lienhypertexte"/>
            <w:lang w:val="fr-FR" w:eastAsia="nl-NL"/>
          </w:rPr>
          <w:t>PARTIE II: CLAUSES TECHNIQUES</w:t>
        </w:r>
        <w:r w:rsidR="00C02F00">
          <w:rPr>
            <w:webHidden/>
          </w:rPr>
          <w:tab/>
        </w:r>
        <w:r w:rsidR="00C02F00">
          <w:rPr>
            <w:webHidden/>
          </w:rPr>
          <w:fldChar w:fldCharType="begin"/>
        </w:r>
        <w:r w:rsidR="00C02F00">
          <w:rPr>
            <w:webHidden/>
          </w:rPr>
          <w:instrText xml:space="preserve"> PAGEREF _Toc512610733 \h </w:instrText>
        </w:r>
        <w:r w:rsidR="00C02F00">
          <w:rPr>
            <w:webHidden/>
          </w:rPr>
        </w:r>
        <w:r w:rsidR="00C02F00">
          <w:rPr>
            <w:webHidden/>
          </w:rPr>
          <w:fldChar w:fldCharType="separate"/>
        </w:r>
        <w:r w:rsidR="00C02F00">
          <w:rPr>
            <w:webHidden/>
          </w:rPr>
          <w:t>26</w:t>
        </w:r>
        <w:r w:rsidR="00C02F00">
          <w:rPr>
            <w:webHidden/>
          </w:rPr>
          <w:fldChar w:fldCharType="end"/>
        </w:r>
      </w:hyperlink>
    </w:p>
    <w:p w14:paraId="1CE1F126" w14:textId="3ECFA6DA" w:rsidR="00C02F00" w:rsidRDefault="002A30D5">
      <w:pPr>
        <w:pStyle w:val="TM2"/>
        <w:rPr>
          <w:rFonts w:asciiTheme="minorHAnsi" w:eastAsiaTheme="minorEastAsia" w:hAnsiTheme="minorHAnsi" w:cstheme="minorBidi"/>
          <w:sz w:val="22"/>
          <w:szCs w:val="22"/>
          <w:lang w:val="nl-BE" w:eastAsia="nl-BE"/>
        </w:rPr>
      </w:pPr>
      <w:hyperlink w:anchor="_Toc512610734" w:history="1">
        <w:r w:rsidR="00C02F00" w:rsidRPr="00B9613A">
          <w:rPr>
            <w:rStyle w:val="Lienhypertexte"/>
            <w:lang w:val="fr-FR" w:eastAsia="nl-NL"/>
          </w:rPr>
          <w:t>Article 19 : Description du Marché</w:t>
        </w:r>
        <w:r w:rsidR="00C02F00">
          <w:rPr>
            <w:webHidden/>
          </w:rPr>
          <w:tab/>
        </w:r>
        <w:r w:rsidR="00C02F00">
          <w:rPr>
            <w:webHidden/>
          </w:rPr>
          <w:fldChar w:fldCharType="begin"/>
        </w:r>
        <w:r w:rsidR="00C02F00">
          <w:rPr>
            <w:webHidden/>
          </w:rPr>
          <w:instrText xml:space="preserve"> PAGEREF _Toc512610734 \h </w:instrText>
        </w:r>
        <w:r w:rsidR="00C02F00">
          <w:rPr>
            <w:webHidden/>
          </w:rPr>
        </w:r>
        <w:r w:rsidR="00C02F00">
          <w:rPr>
            <w:webHidden/>
          </w:rPr>
          <w:fldChar w:fldCharType="separate"/>
        </w:r>
        <w:r w:rsidR="00C02F00">
          <w:rPr>
            <w:webHidden/>
          </w:rPr>
          <w:t>26</w:t>
        </w:r>
        <w:r w:rsidR="00C02F00">
          <w:rPr>
            <w:webHidden/>
          </w:rPr>
          <w:fldChar w:fldCharType="end"/>
        </w:r>
      </w:hyperlink>
    </w:p>
    <w:p w14:paraId="22ED1187" w14:textId="06491823" w:rsidR="00C02F00" w:rsidRDefault="002A30D5">
      <w:pPr>
        <w:pStyle w:val="TM3"/>
        <w:rPr>
          <w:rFonts w:asciiTheme="minorHAnsi" w:eastAsiaTheme="minorEastAsia" w:hAnsiTheme="minorHAnsi" w:cstheme="minorBidi"/>
          <w:noProof/>
          <w:sz w:val="22"/>
          <w:szCs w:val="22"/>
          <w:lang w:val="nl-BE" w:eastAsia="nl-BE"/>
        </w:rPr>
      </w:pPr>
      <w:hyperlink w:anchor="_Toc512610735" w:history="1">
        <w:r w:rsidR="00C02F00" w:rsidRPr="00B9613A">
          <w:rPr>
            <w:rStyle w:val="Lienhypertexte"/>
            <w:noProof/>
            <w:lang w:val="fr-FR" w:eastAsia="nl-NL"/>
          </w:rPr>
          <w:t>19.1. Collecte en porte-à-porte</w:t>
        </w:r>
        <w:r w:rsidR="00C02F00">
          <w:rPr>
            <w:noProof/>
            <w:webHidden/>
          </w:rPr>
          <w:tab/>
        </w:r>
        <w:r w:rsidR="00C02F00">
          <w:rPr>
            <w:noProof/>
            <w:webHidden/>
          </w:rPr>
          <w:fldChar w:fldCharType="begin"/>
        </w:r>
        <w:r w:rsidR="00C02F00">
          <w:rPr>
            <w:noProof/>
            <w:webHidden/>
          </w:rPr>
          <w:instrText xml:space="preserve"> PAGEREF _Toc512610735 \h </w:instrText>
        </w:r>
        <w:r w:rsidR="00C02F00">
          <w:rPr>
            <w:noProof/>
            <w:webHidden/>
          </w:rPr>
        </w:r>
        <w:r w:rsidR="00C02F00">
          <w:rPr>
            <w:noProof/>
            <w:webHidden/>
          </w:rPr>
          <w:fldChar w:fldCharType="separate"/>
        </w:r>
        <w:r w:rsidR="00C02F00">
          <w:rPr>
            <w:noProof/>
            <w:webHidden/>
          </w:rPr>
          <w:t>26</w:t>
        </w:r>
        <w:r w:rsidR="00C02F00">
          <w:rPr>
            <w:noProof/>
            <w:webHidden/>
          </w:rPr>
          <w:fldChar w:fldCharType="end"/>
        </w:r>
      </w:hyperlink>
    </w:p>
    <w:p w14:paraId="7BC62FE5" w14:textId="31B72055" w:rsidR="00C02F00" w:rsidRDefault="002A30D5">
      <w:pPr>
        <w:pStyle w:val="TM3"/>
        <w:rPr>
          <w:rFonts w:asciiTheme="minorHAnsi" w:eastAsiaTheme="minorEastAsia" w:hAnsiTheme="minorHAnsi" w:cstheme="minorBidi"/>
          <w:noProof/>
          <w:sz w:val="22"/>
          <w:szCs w:val="22"/>
          <w:lang w:val="nl-BE" w:eastAsia="nl-BE"/>
        </w:rPr>
      </w:pPr>
      <w:hyperlink w:anchor="_Toc512610736" w:history="1">
        <w:r w:rsidR="00C02F00" w:rsidRPr="00B9613A">
          <w:rPr>
            <w:rStyle w:val="Lienhypertexte"/>
            <w:noProof/>
            <w:lang w:val="fr-FR" w:eastAsia="nl-NL"/>
          </w:rPr>
          <w:t xml:space="preserve">19.2. Transport </w:t>
        </w:r>
        <w:r w:rsidR="00C02F00" w:rsidRPr="00B9613A">
          <w:rPr>
            <w:rStyle w:val="Lienhypertexte"/>
            <w:noProof/>
            <w:lang w:val="fr-FR"/>
          </w:rPr>
          <w:t>du papier-carton</w:t>
        </w:r>
        <w:r w:rsidR="00C02F00" w:rsidRPr="00B9613A">
          <w:rPr>
            <w:rStyle w:val="Lienhypertexte"/>
            <w:noProof/>
            <w:lang w:val="fr-FR" w:eastAsia="nl-NL"/>
          </w:rPr>
          <w:t xml:space="preserve"> vers </w:t>
        </w:r>
        <w:r w:rsidR="00C02F00" w:rsidRPr="00B9613A">
          <w:rPr>
            <w:rStyle w:val="Lienhypertexte"/>
            <w:noProof/>
            <w:lang w:val="fr-FR"/>
          </w:rPr>
          <w:t>l’acquéreur</w:t>
        </w:r>
        <w:r w:rsidR="00C02F00">
          <w:rPr>
            <w:noProof/>
            <w:webHidden/>
          </w:rPr>
          <w:tab/>
        </w:r>
        <w:r w:rsidR="00C02F00">
          <w:rPr>
            <w:noProof/>
            <w:webHidden/>
          </w:rPr>
          <w:fldChar w:fldCharType="begin"/>
        </w:r>
        <w:r w:rsidR="00C02F00">
          <w:rPr>
            <w:noProof/>
            <w:webHidden/>
          </w:rPr>
          <w:instrText xml:space="preserve"> PAGEREF _Toc512610736 \h </w:instrText>
        </w:r>
        <w:r w:rsidR="00C02F00">
          <w:rPr>
            <w:noProof/>
            <w:webHidden/>
          </w:rPr>
        </w:r>
        <w:r w:rsidR="00C02F00">
          <w:rPr>
            <w:noProof/>
            <w:webHidden/>
          </w:rPr>
          <w:fldChar w:fldCharType="separate"/>
        </w:r>
        <w:r w:rsidR="00C02F00">
          <w:rPr>
            <w:noProof/>
            <w:webHidden/>
          </w:rPr>
          <w:t>27</w:t>
        </w:r>
        <w:r w:rsidR="00C02F00">
          <w:rPr>
            <w:noProof/>
            <w:webHidden/>
          </w:rPr>
          <w:fldChar w:fldCharType="end"/>
        </w:r>
      </w:hyperlink>
    </w:p>
    <w:p w14:paraId="7D286BCF" w14:textId="1570BA21" w:rsidR="00C02F00" w:rsidRDefault="002A30D5">
      <w:pPr>
        <w:pStyle w:val="TM3"/>
        <w:rPr>
          <w:rFonts w:asciiTheme="minorHAnsi" w:eastAsiaTheme="minorEastAsia" w:hAnsiTheme="minorHAnsi" w:cstheme="minorBidi"/>
          <w:noProof/>
          <w:sz w:val="22"/>
          <w:szCs w:val="22"/>
          <w:lang w:val="nl-BE" w:eastAsia="nl-BE"/>
        </w:rPr>
      </w:pPr>
      <w:hyperlink w:anchor="_Toc512610737" w:history="1">
        <w:r w:rsidR="00C02F00" w:rsidRPr="00B9613A">
          <w:rPr>
            <w:rStyle w:val="Lienhypertexte"/>
            <w:noProof/>
            <w:lang w:val="fr-FR" w:eastAsia="nl-NL"/>
          </w:rPr>
          <w:t>19.3 Placement et location des conteneurs dans les recy</w:t>
        </w:r>
        <w:r w:rsidR="00C02F00">
          <w:rPr>
            <w:noProof/>
            <w:webHidden/>
          </w:rPr>
          <w:tab/>
        </w:r>
        <w:r w:rsidR="00C02F00">
          <w:rPr>
            <w:noProof/>
            <w:webHidden/>
          </w:rPr>
          <w:fldChar w:fldCharType="begin"/>
        </w:r>
        <w:r w:rsidR="00C02F00">
          <w:rPr>
            <w:noProof/>
            <w:webHidden/>
          </w:rPr>
          <w:instrText xml:space="preserve"> PAGEREF _Toc512610737 \h </w:instrText>
        </w:r>
        <w:r w:rsidR="00C02F00">
          <w:rPr>
            <w:noProof/>
            <w:webHidden/>
          </w:rPr>
        </w:r>
        <w:r w:rsidR="00C02F00">
          <w:rPr>
            <w:noProof/>
            <w:webHidden/>
          </w:rPr>
          <w:fldChar w:fldCharType="separate"/>
        </w:r>
        <w:r w:rsidR="00C02F00">
          <w:rPr>
            <w:noProof/>
            <w:webHidden/>
          </w:rPr>
          <w:t>27</w:t>
        </w:r>
        <w:r w:rsidR="00C02F00">
          <w:rPr>
            <w:noProof/>
            <w:webHidden/>
          </w:rPr>
          <w:fldChar w:fldCharType="end"/>
        </w:r>
      </w:hyperlink>
    </w:p>
    <w:p w14:paraId="12BCDBB7" w14:textId="69C42F4E" w:rsidR="00C02F00" w:rsidRDefault="002A30D5">
      <w:pPr>
        <w:pStyle w:val="TM3"/>
        <w:rPr>
          <w:rFonts w:asciiTheme="minorHAnsi" w:eastAsiaTheme="minorEastAsia" w:hAnsiTheme="minorHAnsi" w:cstheme="minorBidi"/>
          <w:noProof/>
          <w:sz w:val="22"/>
          <w:szCs w:val="22"/>
          <w:lang w:val="nl-BE" w:eastAsia="nl-BE"/>
        </w:rPr>
      </w:pPr>
      <w:hyperlink w:anchor="_Toc512610738" w:history="1">
        <w:r w:rsidR="00C02F00" w:rsidRPr="00B9613A">
          <w:rPr>
            <w:rStyle w:val="Lienhypertexte"/>
            <w:noProof/>
            <w:lang w:val="fr-FR" w:eastAsia="nl-NL"/>
          </w:rPr>
          <w:t>19.4</w:t>
        </w:r>
        <w:r w:rsidR="00C02F00" w:rsidRPr="00B9613A">
          <w:rPr>
            <w:rStyle w:val="Lienhypertexte"/>
            <w:noProof/>
            <w:lang w:val="fr-FR"/>
          </w:rPr>
          <w:t xml:space="preserve"> Evacuation</w:t>
        </w:r>
        <w:r w:rsidR="00C02F00" w:rsidRPr="00B9613A">
          <w:rPr>
            <w:rStyle w:val="Lienhypertexte"/>
            <w:noProof/>
            <w:lang w:val="fr-FR" w:eastAsia="nl-NL"/>
          </w:rPr>
          <w:t xml:space="preserve"> des conteneurs des recyparcs vers </w:t>
        </w:r>
        <w:r w:rsidR="00C02F00" w:rsidRPr="00B9613A">
          <w:rPr>
            <w:rStyle w:val="Lienhypertexte"/>
            <w:noProof/>
            <w:lang w:val="fr-FR"/>
          </w:rPr>
          <w:t>l’acquéreur</w:t>
        </w:r>
        <w:r w:rsidR="00C02F00">
          <w:rPr>
            <w:noProof/>
            <w:webHidden/>
          </w:rPr>
          <w:tab/>
        </w:r>
        <w:r w:rsidR="00C02F00">
          <w:rPr>
            <w:noProof/>
            <w:webHidden/>
          </w:rPr>
          <w:fldChar w:fldCharType="begin"/>
        </w:r>
        <w:r w:rsidR="00C02F00">
          <w:rPr>
            <w:noProof/>
            <w:webHidden/>
          </w:rPr>
          <w:instrText xml:space="preserve"> PAGEREF _Toc512610738 \h </w:instrText>
        </w:r>
        <w:r w:rsidR="00C02F00">
          <w:rPr>
            <w:noProof/>
            <w:webHidden/>
          </w:rPr>
        </w:r>
        <w:r w:rsidR="00C02F00">
          <w:rPr>
            <w:noProof/>
            <w:webHidden/>
          </w:rPr>
          <w:fldChar w:fldCharType="separate"/>
        </w:r>
        <w:r w:rsidR="00C02F00">
          <w:rPr>
            <w:noProof/>
            <w:webHidden/>
          </w:rPr>
          <w:t>27</w:t>
        </w:r>
        <w:r w:rsidR="00C02F00">
          <w:rPr>
            <w:noProof/>
            <w:webHidden/>
          </w:rPr>
          <w:fldChar w:fldCharType="end"/>
        </w:r>
      </w:hyperlink>
    </w:p>
    <w:p w14:paraId="7245A42A" w14:textId="3E7F4685" w:rsidR="00C02F00" w:rsidRDefault="002A30D5">
      <w:pPr>
        <w:pStyle w:val="TM2"/>
        <w:rPr>
          <w:rFonts w:asciiTheme="minorHAnsi" w:eastAsiaTheme="minorEastAsia" w:hAnsiTheme="minorHAnsi" w:cstheme="minorBidi"/>
          <w:sz w:val="22"/>
          <w:szCs w:val="22"/>
          <w:lang w:val="nl-BE" w:eastAsia="nl-BE"/>
        </w:rPr>
      </w:pPr>
      <w:hyperlink w:anchor="_Toc512610739" w:history="1">
        <w:r w:rsidR="00C02F00" w:rsidRPr="00B9613A">
          <w:rPr>
            <w:rStyle w:val="Lienhypertexte"/>
            <w:lang w:val="fr-FR" w:eastAsia="nl-NL"/>
          </w:rPr>
          <w:t>Article 20 : Quantités estimées</w:t>
        </w:r>
        <w:r w:rsidR="00C02F00">
          <w:rPr>
            <w:webHidden/>
          </w:rPr>
          <w:tab/>
        </w:r>
        <w:r w:rsidR="00C02F00">
          <w:rPr>
            <w:webHidden/>
          </w:rPr>
          <w:fldChar w:fldCharType="begin"/>
        </w:r>
        <w:r w:rsidR="00C02F00">
          <w:rPr>
            <w:webHidden/>
          </w:rPr>
          <w:instrText xml:space="preserve"> PAGEREF _Toc512610739 \h </w:instrText>
        </w:r>
        <w:r w:rsidR="00C02F00">
          <w:rPr>
            <w:webHidden/>
          </w:rPr>
        </w:r>
        <w:r w:rsidR="00C02F00">
          <w:rPr>
            <w:webHidden/>
          </w:rPr>
          <w:fldChar w:fldCharType="separate"/>
        </w:r>
        <w:r w:rsidR="00C02F00">
          <w:rPr>
            <w:webHidden/>
          </w:rPr>
          <w:t>28</w:t>
        </w:r>
        <w:r w:rsidR="00C02F00">
          <w:rPr>
            <w:webHidden/>
          </w:rPr>
          <w:fldChar w:fldCharType="end"/>
        </w:r>
      </w:hyperlink>
    </w:p>
    <w:p w14:paraId="74B7D14C" w14:textId="22884BD9" w:rsidR="00C02F00" w:rsidRDefault="002A30D5">
      <w:pPr>
        <w:pStyle w:val="TM3"/>
        <w:rPr>
          <w:rFonts w:asciiTheme="minorHAnsi" w:eastAsiaTheme="minorEastAsia" w:hAnsiTheme="minorHAnsi" w:cstheme="minorBidi"/>
          <w:noProof/>
          <w:sz w:val="22"/>
          <w:szCs w:val="22"/>
          <w:lang w:val="nl-BE" w:eastAsia="nl-BE"/>
        </w:rPr>
      </w:pPr>
      <w:hyperlink w:anchor="_Toc512610740" w:history="1">
        <w:r w:rsidR="00C02F00" w:rsidRPr="00B9613A">
          <w:rPr>
            <w:rStyle w:val="Lienhypertexte"/>
            <w:noProof/>
            <w:lang w:val="fr-FR" w:eastAsia="nl-NL"/>
          </w:rPr>
          <w:t xml:space="preserve">20.1 Collecte porte-à-porte </w:t>
        </w:r>
        <w:r w:rsidR="00C02F00" w:rsidRPr="00B9613A">
          <w:rPr>
            <w:rStyle w:val="Lienhypertexte"/>
            <w:noProof/>
            <w:lang w:val="fr-FR"/>
          </w:rPr>
          <w:t xml:space="preserve">du papier-carton </w:t>
        </w:r>
        <w:r w:rsidR="00C02F00" w:rsidRPr="00B9613A">
          <w:rPr>
            <w:rStyle w:val="Lienhypertexte"/>
            <w:noProof/>
            <w:lang w:val="fr-FR" w:eastAsia="nl-NL"/>
          </w:rPr>
          <w:t>(lot 1)</w:t>
        </w:r>
        <w:r w:rsidR="00C02F00">
          <w:rPr>
            <w:noProof/>
            <w:webHidden/>
          </w:rPr>
          <w:tab/>
        </w:r>
        <w:r w:rsidR="00C02F00">
          <w:rPr>
            <w:noProof/>
            <w:webHidden/>
          </w:rPr>
          <w:fldChar w:fldCharType="begin"/>
        </w:r>
        <w:r w:rsidR="00C02F00">
          <w:rPr>
            <w:noProof/>
            <w:webHidden/>
          </w:rPr>
          <w:instrText xml:space="preserve"> PAGEREF _Toc512610740 \h </w:instrText>
        </w:r>
        <w:r w:rsidR="00C02F00">
          <w:rPr>
            <w:noProof/>
            <w:webHidden/>
          </w:rPr>
        </w:r>
        <w:r w:rsidR="00C02F00">
          <w:rPr>
            <w:noProof/>
            <w:webHidden/>
          </w:rPr>
          <w:fldChar w:fldCharType="separate"/>
        </w:r>
        <w:r w:rsidR="00C02F00">
          <w:rPr>
            <w:noProof/>
            <w:webHidden/>
          </w:rPr>
          <w:t>28</w:t>
        </w:r>
        <w:r w:rsidR="00C02F00">
          <w:rPr>
            <w:noProof/>
            <w:webHidden/>
          </w:rPr>
          <w:fldChar w:fldCharType="end"/>
        </w:r>
      </w:hyperlink>
    </w:p>
    <w:p w14:paraId="4AE53C22" w14:textId="79F5CD34" w:rsidR="00C02F00" w:rsidRDefault="002A30D5">
      <w:pPr>
        <w:pStyle w:val="TM3"/>
        <w:rPr>
          <w:rFonts w:asciiTheme="minorHAnsi" w:eastAsiaTheme="minorEastAsia" w:hAnsiTheme="minorHAnsi" w:cstheme="minorBidi"/>
          <w:noProof/>
          <w:sz w:val="22"/>
          <w:szCs w:val="22"/>
          <w:lang w:val="nl-BE" w:eastAsia="nl-BE"/>
        </w:rPr>
      </w:pPr>
      <w:hyperlink w:anchor="_Toc512610741" w:history="1">
        <w:r w:rsidR="00C02F00" w:rsidRPr="00B9613A">
          <w:rPr>
            <w:rStyle w:val="Lienhypertexte"/>
            <w:noProof/>
            <w:lang w:val="fr-FR" w:eastAsia="nl-NL"/>
          </w:rPr>
          <w:t xml:space="preserve">20.2 Collecte du </w:t>
        </w:r>
        <w:r w:rsidR="00C02F00" w:rsidRPr="00B9613A">
          <w:rPr>
            <w:rStyle w:val="Lienhypertexte"/>
            <w:noProof/>
            <w:lang w:val="fr-FR"/>
          </w:rPr>
          <w:t>papier-carton dans les</w:t>
        </w:r>
        <w:r w:rsidR="00C02F00" w:rsidRPr="00B9613A">
          <w:rPr>
            <w:rStyle w:val="Lienhypertexte"/>
            <w:noProof/>
            <w:lang w:val="fr-FR" w:eastAsia="nl-NL"/>
          </w:rPr>
          <w:t xml:space="preserve"> recyparcs (lot 2)</w:t>
        </w:r>
        <w:r w:rsidR="00C02F00">
          <w:rPr>
            <w:noProof/>
            <w:webHidden/>
          </w:rPr>
          <w:tab/>
        </w:r>
        <w:r w:rsidR="00C02F00">
          <w:rPr>
            <w:noProof/>
            <w:webHidden/>
          </w:rPr>
          <w:fldChar w:fldCharType="begin"/>
        </w:r>
        <w:r w:rsidR="00C02F00">
          <w:rPr>
            <w:noProof/>
            <w:webHidden/>
          </w:rPr>
          <w:instrText xml:space="preserve"> PAGEREF _Toc512610741 \h </w:instrText>
        </w:r>
        <w:r w:rsidR="00C02F00">
          <w:rPr>
            <w:noProof/>
            <w:webHidden/>
          </w:rPr>
        </w:r>
        <w:r w:rsidR="00C02F00">
          <w:rPr>
            <w:noProof/>
            <w:webHidden/>
          </w:rPr>
          <w:fldChar w:fldCharType="separate"/>
        </w:r>
        <w:r w:rsidR="00C02F00">
          <w:rPr>
            <w:noProof/>
            <w:webHidden/>
          </w:rPr>
          <w:t>28</w:t>
        </w:r>
        <w:r w:rsidR="00C02F00">
          <w:rPr>
            <w:noProof/>
            <w:webHidden/>
          </w:rPr>
          <w:fldChar w:fldCharType="end"/>
        </w:r>
      </w:hyperlink>
    </w:p>
    <w:p w14:paraId="5740B101" w14:textId="763D082E" w:rsidR="00C02F00" w:rsidRDefault="002A30D5">
      <w:pPr>
        <w:pStyle w:val="TM2"/>
        <w:rPr>
          <w:rFonts w:asciiTheme="minorHAnsi" w:eastAsiaTheme="minorEastAsia" w:hAnsiTheme="minorHAnsi" w:cstheme="minorBidi"/>
          <w:sz w:val="22"/>
          <w:szCs w:val="22"/>
          <w:lang w:val="nl-BE" w:eastAsia="nl-BE"/>
        </w:rPr>
      </w:pPr>
      <w:hyperlink w:anchor="_Toc512610742" w:history="1">
        <w:r w:rsidR="00C02F00" w:rsidRPr="00B9613A">
          <w:rPr>
            <w:rStyle w:val="Lienhypertexte"/>
            <w:lang w:val="fr-FR" w:eastAsia="nl-NL"/>
          </w:rPr>
          <w:t>Article 21 : Détermination des prix</w:t>
        </w:r>
        <w:r w:rsidR="00C02F00">
          <w:rPr>
            <w:webHidden/>
          </w:rPr>
          <w:tab/>
        </w:r>
        <w:r w:rsidR="00C02F00">
          <w:rPr>
            <w:webHidden/>
          </w:rPr>
          <w:fldChar w:fldCharType="begin"/>
        </w:r>
        <w:r w:rsidR="00C02F00">
          <w:rPr>
            <w:webHidden/>
          </w:rPr>
          <w:instrText xml:space="preserve"> PAGEREF _Toc512610742 \h </w:instrText>
        </w:r>
        <w:r w:rsidR="00C02F00">
          <w:rPr>
            <w:webHidden/>
          </w:rPr>
        </w:r>
        <w:r w:rsidR="00C02F00">
          <w:rPr>
            <w:webHidden/>
          </w:rPr>
          <w:fldChar w:fldCharType="separate"/>
        </w:r>
        <w:r w:rsidR="00C02F00">
          <w:rPr>
            <w:webHidden/>
          </w:rPr>
          <w:t>28</w:t>
        </w:r>
        <w:r w:rsidR="00C02F00">
          <w:rPr>
            <w:webHidden/>
          </w:rPr>
          <w:fldChar w:fldCharType="end"/>
        </w:r>
      </w:hyperlink>
    </w:p>
    <w:p w14:paraId="67D3463B" w14:textId="4B04BF2C" w:rsidR="00C02F00" w:rsidRDefault="002A30D5">
      <w:pPr>
        <w:pStyle w:val="TM3"/>
        <w:rPr>
          <w:rFonts w:asciiTheme="minorHAnsi" w:eastAsiaTheme="minorEastAsia" w:hAnsiTheme="minorHAnsi" w:cstheme="minorBidi"/>
          <w:noProof/>
          <w:sz w:val="22"/>
          <w:szCs w:val="22"/>
          <w:lang w:val="nl-BE" w:eastAsia="nl-BE"/>
        </w:rPr>
      </w:pPr>
      <w:hyperlink w:anchor="_Toc512610743" w:history="1">
        <w:r w:rsidR="00C02F00" w:rsidRPr="00B9613A">
          <w:rPr>
            <w:rStyle w:val="Lienhypertexte"/>
            <w:noProof/>
            <w:lang w:val="fr-FR"/>
          </w:rPr>
          <w:t>21.1 Collecte en porte-à-porte du papier-carton (lot 1)</w:t>
        </w:r>
        <w:r w:rsidR="00C02F00">
          <w:rPr>
            <w:noProof/>
            <w:webHidden/>
          </w:rPr>
          <w:tab/>
        </w:r>
        <w:r w:rsidR="00C02F00">
          <w:rPr>
            <w:noProof/>
            <w:webHidden/>
          </w:rPr>
          <w:fldChar w:fldCharType="begin"/>
        </w:r>
        <w:r w:rsidR="00C02F00">
          <w:rPr>
            <w:noProof/>
            <w:webHidden/>
          </w:rPr>
          <w:instrText xml:space="preserve"> PAGEREF _Toc512610743 \h </w:instrText>
        </w:r>
        <w:r w:rsidR="00C02F00">
          <w:rPr>
            <w:noProof/>
            <w:webHidden/>
          </w:rPr>
        </w:r>
        <w:r w:rsidR="00C02F00">
          <w:rPr>
            <w:noProof/>
            <w:webHidden/>
          </w:rPr>
          <w:fldChar w:fldCharType="separate"/>
        </w:r>
        <w:r w:rsidR="00C02F00">
          <w:rPr>
            <w:noProof/>
            <w:webHidden/>
          </w:rPr>
          <w:t>28</w:t>
        </w:r>
        <w:r w:rsidR="00C02F00">
          <w:rPr>
            <w:noProof/>
            <w:webHidden/>
          </w:rPr>
          <w:fldChar w:fldCharType="end"/>
        </w:r>
      </w:hyperlink>
    </w:p>
    <w:p w14:paraId="2F3A4197" w14:textId="0A317596" w:rsidR="00C02F00" w:rsidRDefault="002A30D5">
      <w:pPr>
        <w:pStyle w:val="TM3"/>
        <w:rPr>
          <w:rFonts w:asciiTheme="minorHAnsi" w:eastAsiaTheme="minorEastAsia" w:hAnsiTheme="minorHAnsi" w:cstheme="minorBidi"/>
          <w:noProof/>
          <w:sz w:val="22"/>
          <w:szCs w:val="22"/>
          <w:lang w:val="nl-BE" w:eastAsia="nl-BE"/>
        </w:rPr>
      </w:pPr>
      <w:hyperlink w:anchor="_Toc512610744" w:history="1">
        <w:r w:rsidR="00C02F00" w:rsidRPr="00B9613A">
          <w:rPr>
            <w:rStyle w:val="Lienhypertexte"/>
            <w:noProof/>
            <w:lang w:val="fr-FR"/>
          </w:rPr>
          <w:t xml:space="preserve">21.2 Placement et location des </w:t>
        </w:r>
        <w:r w:rsidR="00C02F00" w:rsidRPr="00B9613A">
          <w:rPr>
            <w:rStyle w:val="Lienhypertexte"/>
            <w:noProof/>
            <w:lang w:val="fr-BE"/>
          </w:rPr>
          <w:t>conteneurs</w:t>
        </w:r>
        <w:r w:rsidR="00C02F00" w:rsidRPr="00B9613A">
          <w:rPr>
            <w:rStyle w:val="Lienhypertexte"/>
            <w:noProof/>
            <w:lang w:val="fr-FR"/>
          </w:rPr>
          <w:t xml:space="preserve"> dans les recyparcs et déchargement des conteneurs au point de livraison (lot 2)</w:t>
        </w:r>
        <w:r w:rsidR="00C02F00">
          <w:rPr>
            <w:noProof/>
            <w:webHidden/>
          </w:rPr>
          <w:tab/>
        </w:r>
        <w:r w:rsidR="00C02F00">
          <w:rPr>
            <w:noProof/>
            <w:webHidden/>
          </w:rPr>
          <w:fldChar w:fldCharType="begin"/>
        </w:r>
        <w:r w:rsidR="00C02F00">
          <w:rPr>
            <w:noProof/>
            <w:webHidden/>
          </w:rPr>
          <w:instrText xml:space="preserve"> PAGEREF _Toc512610744 \h </w:instrText>
        </w:r>
        <w:r w:rsidR="00C02F00">
          <w:rPr>
            <w:noProof/>
            <w:webHidden/>
          </w:rPr>
        </w:r>
        <w:r w:rsidR="00C02F00">
          <w:rPr>
            <w:noProof/>
            <w:webHidden/>
          </w:rPr>
          <w:fldChar w:fldCharType="separate"/>
        </w:r>
        <w:r w:rsidR="00C02F00">
          <w:rPr>
            <w:noProof/>
            <w:webHidden/>
          </w:rPr>
          <w:t>29</w:t>
        </w:r>
        <w:r w:rsidR="00C02F00">
          <w:rPr>
            <w:noProof/>
            <w:webHidden/>
          </w:rPr>
          <w:fldChar w:fldCharType="end"/>
        </w:r>
      </w:hyperlink>
    </w:p>
    <w:p w14:paraId="68F316DE" w14:textId="531864A2" w:rsidR="00C02F00" w:rsidRDefault="002A30D5">
      <w:pPr>
        <w:pStyle w:val="TM3"/>
        <w:rPr>
          <w:rFonts w:asciiTheme="minorHAnsi" w:eastAsiaTheme="minorEastAsia" w:hAnsiTheme="minorHAnsi" w:cstheme="minorBidi"/>
          <w:noProof/>
          <w:sz w:val="22"/>
          <w:szCs w:val="22"/>
          <w:lang w:val="nl-BE" w:eastAsia="nl-BE"/>
        </w:rPr>
      </w:pPr>
      <w:hyperlink w:anchor="_Toc512610745" w:history="1">
        <w:r w:rsidR="00C02F00" w:rsidRPr="00B9613A">
          <w:rPr>
            <w:rStyle w:val="Lienhypertexte"/>
            <w:noProof/>
            <w:lang w:val="fr-FR"/>
          </w:rPr>
          <w:t xml:space="preserve">21.3 Transport des </w:t>
        </w:r>
        <w:r w:rsidR="00C02F00" w:rsidRPr="00B9613A">
          <w:rPr>
            <w:rStyle w:val="Lienhypertexte"/>
            <w:noProof/>
            <w:lang w:val="fr-BE"/>
          </w:rPr>
          <w:t>conteneurs</w:t>
        </w:r>
        <w:r w:rsidR="00C02F00" w:rsidRPr="00B9613A">
          <w:rPr>
            <w:rStyle w:val="Lienhypertexte"/>
            <w:noProof/>
            <w:lang w:val="fr-FR"/>
          </w:rPr>
          <w:t xml:space="preserve"> des recyparcs vers l’acquéreur (lot 2)</w:t>
        </w:r>
        <w:r w:rsidR="00C02F00">
          <w:rPr>
            <w:noProof/>
            <w:webHidden/>
          </w:rPr>
          <w:tab/>
        </w:r>
        <w:r w:rsidR="00C02F00">
          <w:rPr>
            <w:noProof/>
            <w:webHidden/>
          </w:rPr>
          <w:fldChar w:fldCharType="begin"/>
        </w:r>
        <w:r w:rsidR="00C02F00">
          <w:rPr>
            <w:noProof/>
            <w:webHidden/>
          </w:rPr>
          <w:instrText xml:space="preserve"> PAGEREF _Toc512610745 \h </w:instrText>
        </w:r>
        <w:r w:rsidR="00C02F00">
          <w:rPr>
            <w:noProof/>
            <w:webHidden/>
          </w:rPr>
        </w:r>
        <w:r w:rsidR="00C02F00">
          <w:rPr>
            <w:noProof/>
            <w:webHidden/>
          </w:rPr>
          <w:fldChar w:fldCharType="separate"/>
        </w:r>
        <w:r w:rsidR="00C02F00">
          <w:rPr>
            <w:noProof/>
            <w:webHidden/>
          </w:rPr>
          <w:t>30</w:t>
        </w:r>
        <w:r w:rsidR="00C02F00">
          <w:rPr>
            <w:noProof/>
            <w:webHidden/>
          </w:rPr>
          <w:fldChar w:fldCharType="end"/>
        </w:r>
      </w:hyperlink>
    </w:p>
    <w:p w14:paraId="50C13AC2" w14:textId="3889E814" w:rsidR="00C02F00" w:rsidRDefault="002A30D5">
      <w:pPr>
        <w:pStyle w:val="TM2"/>
        <w:rPr>
          <w:rFonts w:asciiTheme="minorHAnsi" w:eastAsiaTheme="minorEastAsia" w:hAnsiTheme="minorHAnsi" w:cstheme="minorBidi"/>
          <w:sz w:val="22"/>
          <w:szCs w:val="22"/>
          <w:lang w:val="nl-BE" w:eastAsia="nl-BE"/>
        </w:rPr>
      </w:pPr>
      <w:hyperlink w:anchor="_Toc512610746" w:history="1">
        <w:r w:rsidR="00C02F00" w:rsidRPr="00B9613A">
          <w:rPr>
            <w:rStyle w:val="Lienhypertexte"/>
            <w:lang w:val="fr-FR" w:eastAsia="nl-NL"/>
          </w:rPr>
          <w:t xml:space="preserve">Article 22 : Origine et nature de la fraction </w:t>
        </w:r>
        <w:r w:rsidR="00C02F00" w:rsidRPr="00B9613A">
          <w:rPr>
            <w:rStyle w:val="Lienhypertexte"/>
            <w:lang w:val="fr-FR"/>
          </w:rPr>
          <w:t>papier-carton</w:t>
        </w:r>
        <w:r w:rsidR="00C02F00" w:rsidRPr="00B9613A">
          <w:rPr>
            <w:rStyle w:val="Lienhypertexte"/>
            <w:lang w:val="fr-FR" w:eastAsia="nl-NL"/>
          </w:rPr>
          <w:t xml:space="preserve"> à collecter</w:t>
        </w:r>
        <w:r w:rsidR="00C02F00">
          <w:rPr>
            <w:webHidden/>
          </w:rPr>
          <w:tab/>
        </w:r>
        <w:r w:rsidR="00C02F00">
          <w:rPr>
            <w:webHidden/>
          </w:rPr>
          <w:fldChar w:fldCharType="begin"/>
        </w:r>
        <w:r w:rsidR="00C02F00">
          <w:rPr>
            <w:webHidden/>
          </w:rPr>
          <w:instrText xml:space="preserve"> PAGEREF _Toc512610746 \h </w:instrText>
        </w:r>
        <w:r w:rsidR="00C02F00">
          <w:rPr>
            <w:webHidden/>
          </w:rPr>
        </w:r>
        <w:r w:rsidR="00C02F00">
          <w:rPr>
            <w:webHidden/>
          </w:rPr>
          <w:fldChar w:fldCharType="separate"/>
        </w:r>
        <w:r w:rsidR="00C02F00">
          <w:rPr>
            <w:webHidden/>
          </w:rPr>
          <w:t>30</w:t>
        </w:r>
        <w:r w:rsidR="00C02F00">
          <w:rPr>
            <w:webHidden/>
          </w:rPr>
          <w:fldChar w:fldCharType="end"/>
        </w:r>
      </w:hyperlink>
    </w:p>
    <w:p w14:paraId="1FF804D6" w14:textId="6AD04E2B" w:rsidR="00C02F00" w:rsidRDefault="002A30D5">
      <w:pPr>
        <w:pStyle w:val="TM2"/>
        <w:rPr>
          <w:rFonts w:asciiTheme="minorHAnsi" w:eastAsiaTheme="minorEastAsia" w:hAnsiTheme="minorHAnsi" w:cstheme="minorBidi"/>
          <w:sz w:val="22"/>
          <w:szCs w:val="22"/>
          <w:lang w:val="nl-BE" w:eastAsia="nl-BE"/>
        </w:rPr>
      </w:pPr>
      <w:hyperlink w:anchor="_Toc512610747" w:history="1">
        <w:r w:rsidR="00C02F00" w:rsidRPr="00B9613A">
          <w:rPr>
            <w:rStyle w:val="Lienhypertexte"/>
            <w:lang w:val="fr-FR" w:eastAsia="nl-NL"/>
          </w:rPr>
          <w:t xml:space="preserve">Article 23 : Qualité du </w:t>
        </w:r>
        <w:r w:rsidR="00C02F00" w:rsidRPr="00B9613A">
          <w:rPr>
            <w:rStyle w:val="Lienhypertexte"/>
            <w:lang w:val="fr-FR"/>
          </w:rPr>
          <w:t>papier-carton collecté</w:t>
        </w:r>
        <w:r w:rsidR="00C02F00">
          <w:rPr>
            <w:webHidden/>
          </w:rPr>
          <w:tab/>
        </w:r>
        <w:r w:rsidR="00C02F00">
          <w:rPr>
            <w:webHidden/>
          </w:rPr>
          <w:fldChar w:fldCharType="begin"/>
        </w:r>
        <w:r w:rsidR="00C02F00">
          <w:rPr>
            <w:webHidden/>
          </w:rPr>
          <w:instrText xml:space="preserve"> PAGEREF _Toc512610747 \h </w:instrText>
        </w:r>
        <w:r w:rsidR="00C02F00">
          <w:rPr>
            <w:webHidden/>
          </w:rPr>
        </w:r>
        <w:r w:rsidR="00C02F00">
          <w:rPr>
            <w:webHidden/>
          </w:rPr>
          <w:fldChar w:fldCharType="separate"/>
        </w:r>
        <w:r w:rsidR="00C02F00">
          <w:rPr>
            <w:webHidden/>
          </w:rPr>
          <w:t>30</w:t>
        </w:r>
        <w:r w:rsidR="00C02F00">
          <w:rPr>
            <w:webHidden/>
          </w:rPr>
          <w:fldChar w:fldCharType="end"/>
        </w:r>
      </w:hyperlink>
    </w:p>
    <w:p w14:paraId="08DE4FDA" w14:textId="0CE0F802" w:rsidR="00C02F00" w:rsidRDefault="002A30D5">
      <w:pPr>
        <w:pStyle w:val="TM2"/>
        <w:rPr>
          <w:rFonts w:asciiTheme="minorHAnsi" w:eastAsiaTheme="minorEastAsia" w:hAnsiTheme="minorHAnsi" w:cstheme="minorBidi"/>
          <w:sz w:val="22"/>
          <w:szCs w:val="22"/>
          <w:lang w:val="nl-BE" w:eastAsia="nl-BE"/>
        </w:rPr>
      </w:pPr>
      <w:hyperlink w:anchor="_Toc512610748" w:history="1">
        <w:r w:rsidR="00C02F00" w:rsidRPr="00B9613A">
          <w:rPr>
            <w:rStyle w:val="Lienhypertexte"/>
            <w:lang w:val="fr-FR" w:eastAsia="nl-NL"/>
          </w:rPr>
          <w:t>Article 24 : Exigences minimales pour le personnel et les véhicules de collecte</w:t>
        </w:r>
        <w:r w:rsidR="00C02F00">
          <w:rPr>
            <w:webHidden/>
          </w:rPr>
          <w:tab/>
        </w:r>
        <w:r w:rsidR="00C02F00">
          <w:rPr>
            <w:webHidden/>
          </w:rPr>
          <w:fldChar w:fldCharType="begin"/>
        </w:r>
        <w:r w:rsidR="00C02F00">
          <w:rPr>
            <w:webHidden/>
          </w:rPr>
          <w:instrText xml:space="preserve"> PAGEREF _Toc512610748 \h </w:instrText>
        </w:r>
        <w:r w:rsidR="00C02F00">
          <w:rPr>
            <w:webHidden/>
          </w:rPr>
        </w:r>
        <w:r w:rsidR="00C02F00">
          <w:rPr>
            <w:webHidden/>
          </w:rPr>
          <w:fldChar w:fldCharType="separate"/>
        </w:r>
        <w:r w:rsidR="00C02F00">
          <w:rPr>
            <w:webHidden/>
          </w:rPr>
          <w:t>32</w:t>
        </w:r>
        <w:r w:rsidR="00C02F00">
          <w:rPr>
            <w:webHidden/>
          </w:rPr>
          <w:fldChar w:fldCharType="end"/>
        </w:r>
      </w:hyperlink>
    </w:p>
    <w:p w14:paraId="53AA03F5" w14:textId="7BDA1A8D" w:rsidR="00C02F00" w:rsidRDefault="002A30D5">
      <w:pPr>
        <w:pStyle w:val="TM2"/>
        <w:rPr>
          <w:rFonts w:asciiTheme="minorHAnsi" w:eastAsiaTheme="minorEastAsia" w:hAnsiTheme="minorHAnsi" w:cstheme="minorBidi"/>
          <w:sz w:val="22"/>
          <w:szCs w:val="22"/>
          <w:lang w:val="nl-BE" w:eastAsia="nl-BE"/>
        </w:rPr>
      </w:pPr>
      <w:hyperlink w:anchor="_Toc512610749" w:history="1">
        <w:r w:rsidR="00C02F00" w:rsidRPr="00B9613A">
          <w:rPr>
            <w:rStyle w:val="Lienhypertexte"/>
            <w:lang w:val="fr-FR" w:eastAsia="nl-NL"/>
          </w:rPr>
          <w:t>Article 25 : Suivi administratif de la mission</w:t>
        </w:r>
        <w:r w:rsidR="00C02F00">
          <w:rPr>
            <w:webHidden/>
          </w:rPr>
          <w:tab/>
        </w:r>
        <w:r w:rsidR="00C02F00">
          <w:rPr>
            <w:webHidden/>
          </w:rPr>
          <w:fldChar w:fldCharType="begin"/>
        </w:r>
        <w:r w:rsidR="00C02F00">
          <w:rPr>
            <w:webHidden/>
          </w:rPr>
          <w:instrText xml:space="preserve"> PAGEREF _Toc512610749 \h </w:instrText>
        </w:r>
        <w:r w:rsidR="00C02F00">
          <w:rPr>
            <w:webHidden/>
          </w:rPr>
        </w:r>
        <w:r w:rsidR="00C02F00">
          <w:rPr>
            <w:webHidden/>
          </w:rPr>
          <w:fldChar w:fldCharType="separate"/>
        </w:r>
        <w:r w:rsidR="00C02F00">
          <w:rPr>
            <w:webHidden/>
          </w:rPr>
          <w:t>33</w:t>
        </w:r>
        <w:r w:rsidR="00C02F00">
          <w:rPr>
            <w:webHidden/>
          </w:rPr>
          <w:fldChar w:fldCharType="end"/>
        </w:r>
      </w:hyperlink>
    </w:p>
    <w:p w14:paraId="3C66BCD3" w14:textId="2F6D70C9" w:rsidR="00C02F00" w:rsidRDefault="002A30D5">
      <w:pPr>
        <w:pStyle w:val="TM2"/>
        <w:rPr>
          <w:rFonts w:asciiTheme="minorHAnsi" w:eastAsiaTheme="minorEastAsia" w:hAnsiTheme="minorHAnsi" w:cstheme="minorBidi"/>
          <w:sz w:val="22"/>
          <w:szCs w:val="22"/>
          <w:lang w:val="nl-BE" w:eastAsia="nl-BE"/>
        </w:rPr>
      </w:pPr>
      <w:hyperlink w:anchor="_Toc512610750" w:history="1">
        <w:r w:rsidR="00C02F00" w:rsidRPr="00B9613A">
          <w:rPr>
            <w:rStyle w:val="Lienhypertexte"/>
            <w:lang w:val="fr-FR" w:eastAsia="nl-NL"/>
          </w:rPr>
          <w:t>Article 26 : Formations</w:t>
        </w:r>
        <w:r w:rsidR="00C02F00">
          <w:rPr>
            <w:webHidden/>
          </w:rPr>
          <w:tab/>
        </w:r>
        <w:r w:rsidR="00C02F00">
          <w:rPr>
            <w:webHidden/>
          </w:rPr>
          <w:fldChar w:fldCharType="begin"/>
        </w:r>
        <w:r w:rsidR="00C02F00">
          <w:rPr>
            <w:webHidden/>
          </w:rPr>
          <w:instrText xml:space="preserve"> PAGEREF _Toc512610750 \h </w:instrText>
        </w:r>
        <w:r w:rsidR="00C02F00">
          <w:rPr>
            <w:webHidden/>
          </w:rPr>
        </w:r>
        <w:r w:rsidR="00C02F00">
          <w:rPr>
            <w:webHidden/>
          </w:rPr>
          <w:fldChar w:fldCharType="separate"/>
        </w:r>
        <w:r w:rsidR="00C02F00">
          <w:rPr>
            <w:webHidden/>
          </w:rPr>
          <w:t>33</w:t>
        </w:r>
        <w:r w:rsidR="00C02F00">
          <w:rPr>
            <w:webHidden/>
          </w:rPr>
          <w:fldChar w:fldCharType="end"/>
        </w:r>
      </w:hyperlink>
    </w:p>
    <w:p w14:paraId="4C66B6EE" w14:textId="0C074CD8" w:rsidR="00C02F00" w:rsidRDefault="002A30D5">
      <w:pPr>
        <w:pStyle w:val="TM2"/>
        <w:rPr>
          <w:rFonts w:asciiTheme="minorHAnsi" w:eastAsiaTheme="minorEastAsia" w:hAnsiTheme="minorHAnsi" w:cstheme="minorBidi"/>
          <w:sz w:val="22"/>
          <w:szCs w:val="22"/>
          <w:lang w:val="nl-BE" w:eastAsia="nl-BE"/>
        </w:rPr>
      </w:pPr>
      <w:hyperlink w:anchor="_Toc512610751" w:history="1">
        <w:r w:rsidR="00C02F00" w:rsidRPr="00B9613A">
          <w:rPr>
            <w:rStyle w:val="Lienhypertexte"/>
          </w:rPr>
          <w:t>Article 27 :</w:t>
        </w:r>
        <w:r w:rsidR="00C02F00" w:rsidRPr="00B9613A">
          <w:rPr>
            <w:rStyle w:val="Lienhypertexte"/>
            <w:lang w:val="fr-FR"/>
          </w:rPr>
          <w:t xml:space="preserve"> </w:t>
        </w:r>
        <w:r w:rsidR="00C02F00" w:rsidRPr="00B9613A">
          <w:rPr>
            <w:rStyle w:val="Lienhypertexte"/>
          </w:rPr>
          <w:t>Protection des données à caractère personnel</w:t>
        </w:r>
        <w:r w:rsidR="00C02F00">
          <w:rPr>
            <w:webHidden/>
          </w:rPr>
          <w:tab/>
        </w:r>
        <w:r w:rsidR="00C02F00">
          <w:rPr>
            <w:webHidden/>
          </w:rPr>
          <w:fldChar w:fldCharType="begin"/>
        </w:r>
        <w:r w:rsidR="00C02F00">
          <w:rPr>
            <w:webHidden/>
          </w:rPr>
          <w:instrText xml:space="preserve"> PAGEREF _Toc512610751 \h </w:instrText>
        </w:r>
        <w:r w:rsidR="00C02F00">
          <w:rPr>
            <w:webHidden/>
          </w:rPr>
        </w:r>
        <w:r w:rsidR="00C02F00">
          <w:rPr>
            <w:webHidden/>
          </w:rPr>
          <w:fldChar w:fldCharType="separate"/>
        </w:r>
        <w:r w:rsidR="00C02F00">
          <w:rPr>
            <w:webHidden/>
          </w:rPr>
          <w:t>34</w:t>
        </w:r>
        <w:r w:rsidR="00C02F00">
          <w:rPr>
            <w:webHidden/>
          </w:rPr>
          <w:fldChar w:fldCharType="end"/>
        </w:r>
      </w:hyperlink>
    </w:p>
    <w:p w14:paraId="1B849EDB" w14:textId="3764633B" w:rsidR="00C02F00" w:rsidRDefault="002A30D5">
      <w:pPr>
        <w:pStyle w:val="TM1"/>
        <w:rPr>
          <w:rFonts w:asciiTheme="minorHAnsi" w:eastAsiaTheme="minorEastAsia" w:hAnsiTheme="minorHAnsi" w:cstheme="minorBidi"/>
          <w:b w:val="0"/>
          <w:color w:val="auto"/>
          <w:sz w:val="22"/>
          <w:szCs w:val="22"/>
          <w:lang w:val="nl-BE" w:eastAsia="nl-BE"/>
        </w:rPr>
      </w:pPr>
      <w:hyperlink w:anchor="_Toc512610752" w:history="1">
        <w:r w:rsidR="00C02F00" w:rsidRPr="00B9613A">
          <w:rPr>
            <w:rStyle w:val="Lienhypertexte"/>
            <w:lang w:val="fr-FR" w:eastAsia="nl-NL"/>
          </w:rPr>
          <w:t>PARTIE III : ANNEXES</w:t>
        </w:r>
        <w:r w:rsidR="00C02F00">
          <w:rPr>
            <w:webHidden/>
          </w:rPr>
          <w:tab/>
        </w:r>
        <w:r w:rsidR="00C02F00">
          <w:rPr>
            <w:webHidden/>
          </w:rPr>
          <w:fldChar w:fldCharType="begin"/>
        </w:r>
        <w:r w:rsidR="00C02F00">
          <w:rPr>
            <w:webHidden/>
          </w:rPr>
          <w:instrText xml:space="preserve"> PAGEREF _Toc512610752 \h </w:instrText>
        </w:r>
        <w:r w:rsidR="00C02F00">
          <w:rPr>
            <w:webHidden/>
          </w:rPr>
        </w:r>
        <w:r w:rsidR="00C02F00">
          <w:rPr>
            <w:webHidden/>
          </w:rPr>
          <w:fldChar w:fldCharType="separate"/>
        </w:r>
        <w:r w:rsidR="00C02F00">
          <w:rPr>
            <w:webHidden/>
          </w:rPr>
          <w:t>35</w:t>
        </w:r>
        <w:r w:rsidR="00C02F00">
          <w:rPr>
            <w:webHidden/>
          </w:rPr>
          <w:fldChar w:fldCharType="end"/>
        </w:r>
      </w:hyperlink>
    </w:p>
    <w:p w14:paraId="49CEFB98" w14:textId="02CCB0F9" w:rsidR="00C02F00" w:rsidRDefault="002A30D5">
      <w:pPr>
        <w:pStyle w:val="TM2"/>
        <w:rPr>
          <w:rFonts w:asciiTheme="minorHAnsi" w:eastAsiaTheme="minorEastAsia" w:hAnsiTheme="minorHAnsi" w:cstheme="minorBidi"/>
          <w:sz w:val="22"/>
          <w:szCs w:val="22"/>
          <w:lang w:val="nl-BE" w:eastAsia="nl-BE"/>
        </w:rPr>
      </w:pPr>
      <w:hyperlink w:anchor="_Toc512610753" w:history="1">
        <w:r w:rsidR="00C02F00" w:rsidRPr="00B9613A">
          <w:rPr>
            <w:rStyle w:val="Lienhypertexte"/>
          </w:rPr>
          <w:t>Annexe A : Formulaire de soumission</w:t>
        </w:r>
        <w:r w:rsidR="00C02F00">
          <w:rPr>
            <w:webHidden/>
          </w:rPr>
          <w:tab/>
        </w:r>
        <w:r w:rsidR="00C02F00">
          <w:rPr>
            <w:webHidden/>
          </w:rPr>
          <w:fldChar w:fldCharType="begin"/>
        </w:r>
        <w:r w:rsidR="00C02F00">
          <w:rPr>
            <w:webHidden/>
          </w:rPr>
          <w:instrText xml:space="preserve"> PAGEREF _Toc512610753 \h </w:instrText>
        </w:r>
        <w:r w:rsidR="00C02F00">
          <w:rPr>
            <w:webHidden/>
          </w:rPr>
        </w:r>
        <w:r w:rsidR="00C02F00">
          <w:rPr>
            <w:webHidden/>
          </w:rPr>
          <w:fldChar w:fldCharType="separate"/>
        </w:r>
        <w:r w:rsidR="00C02F00">
          <w:rPr>
            <w:webHidden/>
          </w:rPr>
          <w:t>36</w:t>
        </w:r>
        <w:r w:rsidR="00C02F00">
          <w:rPr>
            <w:webHidden/>
          </w:rPr>
          <w:fldChar w:fldCharType="end"/>
        </w:r>
      </w:hyperlink>
    </w:p>
    <w:p w14:paraId="2496CD5D" w14:textId="43F04D2B" w:rsidR="00C02F00" w:rsidRDefault="002A30D5">
      <w:pPr>
        <w:pStyle w:val="TM2"/>
        <w:rPr>
          <w:rFonts w:asciiTheme="minorHAnsi" w:eastAsiaTheme="minorEastAsia" w:hAnsiTheme="minorHAnsi" w:cstheme="minorBidi"/>
          <w:sz w:val="22"/>
          <w:szCs w:val="22"/>
          <w:lang w:val="nl-BE" w:eastAsia="nl-BE"/>
        </w:rPr>
      </w:pPr>
      <w:hyperlink w:anchor="_Toc512610754" w:history="1">
        <w:r w:rsidR="00C02F00" w:rsidRPr="00B9613A">
          <w:rPr>
            <w:rStyle w:val="Lienhypertexte"/>
          </w:rPr>
          <w:t>Annexe B : Inventaire</w:t>
        </w:r>
        <w:r w:rsidR="00C02F00">
          <w:rPr>
            <w:webHidden/>
          </w:rPr>
          <w:tab/>
        </w:r>
        <w:r w:rsidR="00C02F00">
          <w:rPr>
            <w:webHidden/>
          </w:rPr>
          <w:fldChar w:fldCharType="begin"/>
        </w:r>
        <w:r w:rsidR="00C02F00">
          <w:rPr>
            <w:webHidden/>
          </w:rPr>
          <w:instrText xml:space="preserve"> PAGEREF _Toc512610754 \h </w:instrText>
        </w:r>
        <w:r w:rsidR="00C02F00">
          <w:rPr>
            <w:webHidden/>
          </w:rPr>
        </w:r>
        <w:r w:rsidR="00C02F00">
          <w:rPr>
            <w:webHidden/>
          </w:rPr>
          <w:fldChar w:fldCharType="separate"/>
        </w:r>
        <w:r w:rsidR="00C02F00">
          <w:rPr>
            <w:webHidden/>
          </w:rPr>
          <w:t>37</w:t>
        </w:r>
        <w:r w:rsidR="00C02F00">
          <w:rPr>
            <w:webHidden/>
          </w:rPr>
          <w:fldChar w:fldCharType="end"/>
        </w:r>
      </w:hyperlink>
    </w:p>
    <w:p w14:paraId="485125C7" w14:textId="100BA04B" w:rsidR="00C02F00" w:rsidRDefault="002A30D5">
      <w:pPr>
        <w:pStyle w:val="TM2"/>
        <w:rPr>
          <w:rFonts w:asciiTheme="minorHAnsi" w:eastAsiaTheme="minorEastAsia" w:hAnsiTheme="minorHAnsi" w:cstheme="minorBidi"/>
          <w:sz w:val="22"/>
          <w:szCs w:val="22"/>
          <w:lang w:val="nl-BE" w:eastAsia="nl-BE"/>
        </w:rPr>
      </w:pPr>
      <w:hyperlink w:anchor="_Toc512610755" w:history="1">
        <w:r w:rsidR="00C02F00" w:rsidRPr="00B9613A">
          <w:rPr>
            <w:rStyle w:val="Lienhypertexte"/>
          </w:rPr>
          <w:t>Annexe C : Communes qui participent à ce Marché + type de conteneurs utilisés + quantités estimées</w:t>
        </w:r>
        <w:r w:rsidR="00C02F00">
          <w:rPr>
            <w:webHidden/>
          </w:rPr>
          <w:tab/>
        </w:r>
        <w:r w:rsidR="00C02F00">
          <w:rPr>
            <w:webHidden/>
          </w:rPr>
          <w:fldChar w:fldCharType="begin"/>
        </w:r>
        <w:r w:rsidR="00C02F00">
          <w:rPr>
            <w:webHidden/>
          </w:rPr>
          <w:instrText xml:space="preserve"> PAGEREF _Toc512610755 \h </w:instrText>
        </w:r>
        <w:r w:rsidR="00C02F00">
          <w:rPr>
            <w:webHidden/>
          </w:rPr>
        </w:r>
        <w:r w:rsidR="00C02F00">
          <w:rPr>
            <w:webHidden/>
          </w:rPr>
          <w:fldChar w:fldCharType="separate"/>
        </w:r>
        <w:r w:rsidR="00C02F00">
          <w:rPr>
            <w:webHidden/>
          </w:rPr>
          <w:t>41</w:t>
        </w:r>
        <w:r w:rsidR="00C02F00">
          <w:rPr>
            <w:webHidden/>
          </w:rPr>
          <w:fldChar w:fldCharType="end"/>
        </w:r>
      </w:hyperlink>
    </w:p>
    <w:p w14:paraId="6C231796" w14:textId="62E0B240" w:rsidR="00C02F00" w:rsidRDefault="002A30D5">
      <w:pPr>
        <w:pStyle w:val="TM2"/>
        <w:rPr>
          <w:rFonts w:asciiTheme="minorHAnsi" w:eastAsiaTheme="minorEastAsia" w:hAnsiTheme="minorHAnsi" w:cstheme="minorBidi"/>
          <w:sz w:val="22"/>
          <w:szCs w:val="22"/>
          <w:lang w:val="nl-BE" w:eastAsia="nl-BE"/>
        </w:rPr>
      </w:pPr>
      <w:hyperlink w:anchor="_Toc512610756" w:history="1">
        <w:r w:rsidR="00C02F00" w:rsidRPr="00B9613A">
          <w:rPr>
            <w:rStyle w:val="Lienhypertexte"/>
          </w:rPr>
          <w:t>Annexe D : Spécifications du papier-carton</w:t>
        </w:r>
        <w:r w:rsidR="00C02F00">
          <w:rPr>
            <w:webHidden/>
          </w:rPr>
          <w:tab/>
        </w:r>
        <w:r w:rsidR="00C02F00">
          <w:rPr>
            <w:webHidden/>
          </w:rPr>
          <w:fldChar w:fldCharType="begin"/>
        </w:r>
        <w:r w:rsidR="00C02F00">
          <w:rPr>
            <w:webHidden/>
          </w:rPr>
          <w:instrText xml:space="preserve"> PAGEREF _Toc512610756 \h </w:instrText>
        </w:r>
        <w:r w:rsidR="00C02F00">
          <w:rPr>
            <w:webHidden/>
          </w:rPr>
        </w:r>
        <w:r w:rsidR="00C02F00">
          <w:rPr>
            <w:webHidden/>
          </w:rPr>
          <w:fldChar w:fldCharType="separate"/>
        </w:r>
        <w:r w:rsidR="00C02F00">
          <w:rPr>
            <w:webHidden/>
          </w:rPr>
          <w:t>42</w:t>
        </w:r>
        <w:r w:rsidR="00C02F00">
          <w:rPr>
            <w:webHidden/>
          </w:rPr>
          <w:fldChar w:fldCharType="end"/>
        </w:r>
      </w:hyperlink>
    </w:p>
    <w:p w14:paraId="194CBC99" w14:textId="0C65146A" w:rsidR="00C02F00" w:rsidRDefault="002A30D5">
      <w:pPr>
        <w:pStyle w:val="TM2"/>
        <w:rPr>
          <w:rFonts w:asciiTheme="minorHAnsi" w:eastAsiaTheme="minorEastAsia" w:hAnsiTheme="minorHAnsi" w:cstheme="minorBidi"/>
          <w:sz w:val="22"/>
          <w:szCs w:val="22"/>
          <w:lang w:val="nl-BE" w:eastAsia="nl-BE"/>
        </w:rPr>
      </w:pPr>
      <w:hyperlink w:anchor="_Toc512610757" w:history="1">
        <w:r w:rsidR="00C02F00" w:rsidRPr="00B9613A">
          <w:rPr>
            <w:rStyle w:val="Lienhypertexte"/>
          </w:rPr>
          <w:t>Annexe E : Procédure pour l’application des amendes et procédure de constatation des défauts d’exécution</w:t>
        </w:r>
        <w:r w:rsidR="00C02F00">
          <w:rPr>
            <w:webHidden/>
          </w:rPr>
          <w:tab/>
        </w:r>
        <w:r w:rsidR="00C02F00">
          <w:rPr>
            <w:webHidden/>
          </w:rPr>
          <w:fldChar w:fldCharType="begin"/>
        </w:r>
        <w:r w:rsidR="00C02F00">
          <w:rPr>
            <w:webHidden/>
          </w:rPr>
          <w:instrText xml:space="preserve"> PAGEREF _Toc512610757 \h </w:instrText>
        </w:r>
        <w:r w:rsidR="00C02F00">
          <w:rPr>
            <w:webHidden/>
          </w:rPr>
        </w:r>
        <w:r w:rsidR="00C02F00">
          <w:rPr>
            <w:webHidden/>
          </w:rPr>
          <w:fldChar w:fldCharType="separate"/>
        </w:r>
        <w:r w:rsidR="00C02F00">
          <w:rPr>
            <w:webHidden/>
          </w:rPr>
          <w:t>43</w:t>
        </w:r>
        <w:r w:rsidR="00C02F00">
          <w:rPr>
            <w:webHidden/>
          </w:rPr>
          <w:fldChar w:fldCharType="end"/>
        </w:r>
      </w:hyperlink>
    </w:p>
    <w:p w14:paraId="2FEBEAA9" w14:textId="4493B1B0" w:rsidR="00C02F00" w:rsidRDefault="002A30D5">
      <w:pPr>
        <w:pStyle w:val="TM2"/>
        <w:rPr>
          <w:rFonts w:asciiTheme="minorHAnsi" w:eastAsiaTheme="minorEastAsia" w:hAnsiTheme="minorHAnsi" w:cstheme="minorBidi"/>
          <w:sz w:val="22"/>
          <w:szCs w:val="22"/>
          <w:lang w:val="nl-BE" w:eastAsia="nl-BE"/>
        </w:rPr>
      </w:pPr>
      <w:hyperlink w:anchor="_Toc512610758" w:history="1">
        <w:r w:rsidR="00C02F00" w:rsidRPr="00B9613A">
          <w:rPr>
            <w:rStyle w:val="Lienhypertexte"/>
          </w:rPr>
          <w:t>Annexe F : Description des conteneurs qui sont la propriété du pouvoir adjudicateur/communes, y compris une liste des adresses de ces endroits</w:t>
        </w:r>
        <w:r w:rsidR="00C02F00">
          <w:rPr>
            <w:webHidden/>
          </w:rPr>
          <w:tab/>
        </w:r>
        <w:r w:rsidR="00C02F00">
          <w:rPr>
            <w:webHidden/>
          </w:rPr>
          <w:fldChar w:fldCharType="begin"/>
        </w:r>
        <w:r w:rsidR="00C02F00">
          <w:rPr>
            <w:webHidden/>
          </w:rPr>
          <w:instrText xml:space="preserve"> PAGEREF _Toc512610758 \h </w:instrText>
        </w:r>
        <w:r w:rsidR="00C02F00">
          <w:rPr>
            <w:webHidden/>
          </w:rPr>
        </w:r>
        <w:r w:rsidR="00C02F00">
          <w:rPr>
            <w:webHidden/>
          </w:rPr>
          <w:fldChar w:fldCharType="separate"/>
        </w:r>
        <w:r w:rsidR="00C02F00">
          <w:rPr>
            <w:webHidden/>
          </w:rPr>
          <w:t>44</w:t>
        </w:r>
        <w:r w:rsidR="00C02F00">
          <w:rPr>
            <w:webHidden/>
          </w:rPr>
          <w:fldChar w:fldCharType="end"/>
        </w:r>
      </w:hyperlink>
    </w:p>
    <w:p w14:paraId="08962E43" w14:textId="3714DA3C" w:rsidR="00C02F00" w:rsidRDefault="002A30D5">
      <w:pPr>
        <w:pStyle w:val="TM2"/>
        <w:rPr>
          <w:rFonts w:asciiTheme="minorHAnsi" w:eastAsiaTheme="minorEastAsia" w:hAnsiTheme="minorHAnsi" w:cstheme="minorBidi"/>
          <w:sz w:val="22"/>
          <w:szCs w:val="22"/>
          <w:lang w:val="nl-BE" w:eastAsia="nl-BE"/>
        </w:rPr>
      </w:pPr>
      <w:hyperlink w:anchor="_Toc512610759" w:history="1">
        <w:r w:rsidR="00C02F00" w:rsidRPr="00B9613A">
          <w:rPr>
            <w:rStyle w:val="Lienhypertexte"/>
            <w:lang w:val="fr-FR"/>
          </w:rPr>
          <w:t>A</w:t>
        </w:r>
        <w:r w:rsidR="00C02F00" w:rsidRPr="00B9613A">
          <w:rPr>
            <w:rStyle w:val="Lienhypertexte"/>
          </w:rPr>
          <w:t>nnexe G: Check-list des informations et documents à ajouter à l’offre</w:t>
        </w:r>
        <w:r w:rsidR="00C02F00">
          <w:rPr>
            <w:webHidden/>
          </w:rPr>
          <w:tab/>
        </w:r>
        <w:r w:rsidR="00C02F00">
          <w:rPr>
            <w:webHidden/>
          </w:rPr>
          <w:fldChar w:fldCharType="begin"/>
        </w:r>
        <w:r w:rsidR="00C02F00">
          <w:rPr>
            <w:webHidden/>
          </w:rPr>
          <w:instrText xml:space="preserve"> PAGEREF _Toc512610759 \h </w:instrText>
        </w:r>
        <w:r w:rsidR="00C02F00">
          <w:rPr>
            <w:webHidden/>
          </w:rPr>
        </w:r>
        <w:r w:rsidR="00C02F00">
          <w:rPr>
            <w:webHidden/>
          </w:rPr>
          <w:fldChar w:fldCharType="separate"/>
        </w:r>
        <w:r w:rsidR="00C02F00">
          <w:rPr>
            <w:webHidden/>
          </w:rPr>
          <w:t>45</w:t>
        </w:r>
        <w:r w:rsidR="00C02F00">
          <w:rPr>
            <w:webHidden/>
          </w:rPr>
          <w:fldChar w:fldCharType="end"/>
        </w:r>
      </w:hyperlink>
    </w:p>
    <w:p w14:paraId="04798427" w14:textId="20E60E9D" w:rsidR="00C02F00" w:rsidRDefault="002A30D5">
      <w:pPr>
        <w:pStyle w:val="TM2"/>
        <w:rPr>
          <w:rFonts w:asciiTheme="minorHAnsi" w:eastAsiaTheme="minorEastAsia" w:hAnsiTheme="minorHAnsi" w:cstheme="minorBidi"/>
          <w:sz w:val="22"/>
          <w:szCs w:val="22"/>
          <w:lang w:val="nl-BE" w:eastAsia="nl-BE"/>
        </w:rPr>
      </w:pPr>
      <w:hyperlink w:anchor="_Toc512610760" w:history="1">
        <w:r w:rsidR="00C02F00" w:rsidRPr="00B9613A">
          <w:rPr>
            <w:rStyle w:val="Lienhypertexte"/>
          </w:rPr>
          <w:t>Annexe H :</w:t>
        </w:r>
        <w:r w:rsidR="00C02F00" w:rsidRPr="00B9613A">
          <w:rPr>
            <w:rStyle w:val="Lienhypertexte"/>
            <w:lang w:val="fr-FR"/>
          </w:rPr>
          <w:t xml:space="preserve"> </w:t>
        </w:r>
        <w:r w:rsidR="00C02F00" w:rsidRPr="00B9613A">
          <w:rPr>
            <w:rStyle w:val="Lienhypertexte"/>
          </w:rPr>
          <w:t>Document unique de marché européen (art. 73 de la loi sur les marchés publics)</w:t>
        </w:r>
        <w:r w:rsidR="00C02F00">
          <w:rPr>
            <w:webHidden/>
          </w:rPr>
          <w:tab/>
        </w:r>
        <w:r w:rsidR="00C02F00">
          <w:rPr>
            <w:webHidden/>
          </w:rPr>
          <w:fldChar w:fldCharType="begin"/>
        </w:r>
        <w:r w:rsidR="00C02F00">
          <w:rPr>
            <w:webHidden/>
          </w:rPr>
          <w:instrText xml:space="preserve"> PAGEREF _Toc512610760 \h </w:instrText>
        </w:r>
        <w:r w:rsidR="00C02F00">
          <w:rPr>
            <w:webHidden/>
          </w:rPr>
        </w:r>
        <w:r w:rsidR="00C02F00">
          <w:rPr>
            <w:webHidden/>
          </w:rPr>
          <w:fldChar w:fldCharType="separate"/>
        </w:r>
        <w:r w:rsidR="00C02F00">
          <w:rPr>
            <w:webHidden/>
          </w:rPr>
          <w:t>48</w:t>
        </w:r>
        <w:r w:rsidR="00C02F00">
          <w:rPr>
            <w:webHidden/>
          </w:rPr>
          <w:fldChar w:fldCharType="end"/>
        </w:r>
      </w:hyperlink>
    </w:p>
    <w:p w14:paraId="44CF8E68" w14:textId="3E4FF501" w:rsidR="00C02F00" w:rsidRDefault="002A30D5">
      <w:pPr>
        <w:pStyle w:val="TM2"/>
        <w:rPr>
          <w:rFonts w:asciiTheme="minorHAnsi" w:eastAsiaTheme="minorEastAsia" w:hAnsiTheme="minorHAnsi" w:cstheme="minorBidi"/>
          <w:sz w:val="22"/>
          <w:szCs w:val="22"/>
          <w:lang w:val="nl-BE" w:eastAsia="nl-BE"/>
        </w:rPr>
      </w:pPr>
      <w:hyperlink w:anchor="_Toc512610761" w:history="1">
        <w:r w:rsidR="00C02F00" w:rsidRPr="00B9613A">
          <w:rPr>
            <w:rStyle w:val="Lienhypertexte"/>
            <w:lang w:val="fr-FR"/>
          </w:rPr>
          <w:t>ANNEXE I : Modèle de déclaration bancaire</w:t>
        </w:r>
        <w:r w:rsidR="00C02F00">
          <w:rPr>
            <w:webHidden/>
          </w:rPr>
          <w:tab/>
        </w:r>
        <w:r w:rsidR="00C02F00">
          <w:rPr>
            <w:webHidden/>
          </w:rPr>
          <w:fldChar w:fldCharType="begin"/>
        </w:r>
        <w:r w:rsidR="00C02F00">
          <w:rPr>
            <w:webHidden/>
          </w:rPr>
          <w:instrText xml:space="preserve"> PAGEREF _Toc512610761 \h </w:instrText>
        </w:r>
        <w:r w:rsidR="00C02F00">
          <w:rPr>
            <w:webHidden/>
          </w:rPr>
        </w:r>
        <w:r w:rsidR="00C02F00">
          <w:rPr>
            <w:webHidden/>
          </w:rPr>
          <w:fldChar w:fldCharType="separate"/>
        </w:r>
        <w:r w:rsidR="00C02F00">
          <w:rPr>
            <w:webHidden/>
          </w:rPr>
          <w:t>49</w:t>
        </w:r>
        <w:r w:rsidR="00C02F00">
          <w:rPr>
            <w:webHidden/>
          </w:rPr>
          <w:fldChar w:fldCharType="end"/>
        </w:r>
      </w:hyperlink>
    </w:p>
    <w:p w14:paraId="6996F522" w14:textId="66D6AF4D" w:rsidR="00C02F00" w:rsidRDefault="002A30D5">
      <w:pPr>
        <w:pStyle w:val="TM2"/>
        <w:rPr>
          <w:rFonts w:asciiTheme="minorHAnsi" w:eastAsiaTheme="minorEastAsia" w:hAnsiTheme="minorHAnsi" w:cstheme="minorBidi"/>
          <w:sz w:val="22"/>
          <w:szCs w:val="22"/>
          <w:lang w:val="nl-BE" w:eastAsia="nl-BE"/>
        </w:rPr>
      </w:pPr>
      <w:hyperlink w:anchor="_Toc512610762" w:history="1">
        <w:r w:rsidR="00C02F00" w:rsidRPr="00B9613A">
          <w:rPr>
            <w:rStyle w:val="Lienhypertexte"/>
          </w:rPr>
          <w:t>ANNEXE J :</w:t>
        </w:r>
        <w:r w:rsidR="00C02F00" w:rsidRPr="00B9613A">
          <w:rPr>
            <w:rStyle w:val="Lienhypertexte"/>
            <w:lang w:val="fr-FR"/>
          </w:rPr>
          <w:t xml:space="preserve"> </w:t>
        </w:r>
        <w:r w:rsidR="00C02F00" w:rsidRPr="00B9613A">
          <w:rPr>
            <w:rStyle w:val="Lienhypertexte"/>
          </w:rPr>
          <w:t>Engagement de mise à disposition de moyens</w:t>
        </w:r>
        <w:r w:rsidR="00C02F00">
          <w:rPr>
            <w:webHidden/>
          </w:rPr>
          <w:tab/>
        </w:r>
        <w:r w:rsidR="00C02F00">
          <w:rPr>
            <w:webHidden/>
          </w:rPr>
          <w:fldChar w:fldCharType="begin"/>
        </w:r>
        <w:r w:rsidR="00C02F00">
          <w:rPr>
            <w:webHidden/>
          </w:rPr>
          <w:instrText xml:space="preserve"> PAGEREF _Toc512610762 \h </w:instrText>
        </w:r>
        <w:r w:rsidR="00C02F00">
          <w:rPr>
            <w:webHidden/>
          </w:rPr>
        </w:r>
        <w:r w:rsidR="00C02F00">
          <w:rPr>
            <w:webHidden/>
          </w:rPr>
          <w:fldChar w:fldCharType="separate"/>
        </w:r>
        <w:r w:rsidR="00C02F00">
          <w:rPr>
            <w:webHidden/>
          </w:rPr>
          <w:t>50</w:t>
        </w:r>
        <w:r w:rsidR="00C02F00">
          <w:rPr>
            <w:webHidden/>
          </w:rPr>
          <w:fldChar w:fldCharType="end"/>
        </w:r>
      </w:hyperlink>
    </w:p>
    <w:p w14:paraId="647C5398" w14:textId="43D5A3A5" w:rsidR="00227FDA" w:rsidRDefault="00D60C4B" w:rsidP="00D14782">
      <w:pPr>
        <w:spacing w:line="360" w:lineRule="auto"/>
        <w:rPr>
          <w:szCs w:val="18"/>
          <w:lang w:val="fr-FR"/>
        </w:rPr>
      </w:pPr>
      <w:r w:rsidRPr="00C02F00">
        <w:rPr>
          <w:szCs w:val="18"/>
          <w:lang w:val="fr-FR"/>
        </w:rPr>
        <w:fldChar w:fldCharType="end"/>
      </w:r>
    </w:p>
    <w:p w14:paraId="291A8AD9" w14:textId="7A6A8BA6" w:rsidR="004D3D6E" w:rsidRPr="00C02F00" w:rsidRDefault="004D3D6E" w:rsidP="00C02F00">
      <w:pPr>
        <w:spacing w:line="360" w:lineRule="auto"/>
        <w:rPr>
          <w:szCs w:val="18"/>
          <w:lang w:val="fr-FR"/>
        </w:rPr>
      </w:pPr>
      <w:r>
        <w:rPr>
          <w:szCs w:val="18"/>
          <w:lang w:val="fr-FR"/>
        </w:rPr>
        <w:tab/>
      </w:r>
    </w:p>
    <w:p w14:paraId="14A522D8" w14:textId="153C421D" w:rsidR="004D3D6E" w:rsidRPr="00C02F00" w:rsidRDefault="004D3D6E">
      <w:pPr>
        <w:spacing w:line="360" w:lineRule="auto"/>
        <w:rPr>
          <w:szCs w:val="18"/>
          <w:lang w:val="fr-FR"/>
        </w:rPr>
        <w:sectPr w:rsidR="004D3D6E" w:rsidRPr="00C02F00">
          <w:footerReference w:type="default" r:id="rId15"/>
          <w:endnotePr>
            <w:numFmt w:val="decimal"/>
          </w:endnotePr>
          <w:type w:val="continuous"/>
          <w:pgSz w:w="11907" w:h="16839" w:code="9"/>
          <w:pgMar w:top="1354" w:right="1417" w:bottom="1157" w:left="1440" w:header="851" w:footer="1157" w:gutter="0"/>
          <w:cols w:space="708"/>
          <w:noEndnote/>
          <w:titlePg/>
          <w:docGrid w:linePitch="245"/>
        </w:sectPr>
      </w:pPr>
    </w:p>
    <w:p w14:paraId="58B52495" w14:textId="2D0BD68F" w:rsidR="00D60C4B" w:rsidRPr="00C02F00" w:rsidRDefault="00417C32">
      <w:pPr>
        <w:rPr>
          <w:szCs w:val="18"/>
          <w:lang w:val="fr-FR"/>
        </w:rPr>
      </w:pPr>
      <w:r w:rsidRPr="00417C32">
        <w:rPr>
          <w:szCs w:val="18"/>
          <w:lang w:val="fr-FR"/>
        </w:rPr>
        <w:lastRenderedPageBreak/>
        <w:t>DEROGATIONS AUX REGLES GENERALES D’EXECUTION</w:t>
      </w:r>
    </w:p>
    <w:p w14:paraId="384944F7" w14:textId="48D2231D" w:rsidR="00D60C4B" w:rsidRPr="00D93748" w:rsidRDefault="00D60C4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lang w:val="fr-FR"/>
        </w:rPr>
      </w:pPr>
      <w:r w:rsidRPr="000F5223">
        <w:rPr>
          <w:szCs w:val="18"/>
          <w:lang w:val="fr-FR"/>
        </w:rPr>
        <w:t xml:space="preserve">En application de l’article 9, § </w:t>
      </w:r>
      <w:r w:rsidRPr="00D93748">
        <w:rPr>
          <w:szCs w:val="18"/>
          <w:lang w:val="fr-FR"/>
        </w:rPr>
        <w:t xml:space="preserve">4 </w:t>
      </w:r>
      <w:r w:rsidR="00F46510" w:rsidRPr="00D93748">
        <w:rPr>
          <w:lang w:val="fr-BE"/>
        </w:rPr>
        <w:t>AR Exécution</w:t>
      </w:r>
      <w:r w:rsidRPr="00D93748">
        <w:rPr>
          <w:szCs w:val="18"/>
          <w:lang w:val="fr-FR"/>
        </w:rPr>
        <w:t xml:space="preserve">, l’attention du soumissionnaire est portée sur le fait que le présent cahier des </w:t>
      </w:r>
      <w:r w:rsidR="00F15013" w:rsidRPr="00D93748">
        <w:rPr>
          <w:szCs w:val="18"/>
          <w:lang w:val="fr-FR"/>
        </w:rPr>
        <w:t>charges déroge aux articles 25,</w:t>
      </w:r>
      <w:r w:rsidR="00D703FA" w:rsidRPr="00D93748">
        <w:rPr>
          <w:szCs w:val="18"/>
          <w:lang w:val="fr-FR"/>
        </w:rPr>
        <w:t xml:space="preserve"> </w:t>
      </w:r>
      <w:r w:rsidRPr="00D93748">
        <w:rPr>
          <w:szCs w:val="18"/>
          <w:lang w:val="fr-FR"/>
        </w:rPr>
        <w:t xml:space="preserve">44, 72 et 160 </w:t>
      </w:r>
      <w:r w:rsidR="00F46510" w:rsidRPr="00D93748">
        <w:rPr>
          <w:lang w:val="fr-BE"/>
        </w:rPr>
        <w:t>AR Exécution</w:t>
      </w:r>
      <w:r w:rsidR="00F46510" w:rsidRPr="00D93748">
        <w:rPr>
          <w:szCs w:val="18"/>
          <w:lang w:val="fr-FR"/>
        </w:rPr>
        <w:t xml:space="preserve"> </w:t>
      </w:r>
      <w:r w:rsidRPr="00D93748">
        <w:rPr>
          <w:szCs w:val="18"/>
          <w:lang w:val="fr-FR"/>
        </w:rPr>
        <w:t>du fait des spécificités du Marché.</w:t>
      </w:r>
    </w:p>
    <w:p w14:paraId="6DE79397" w14:textId="7F33C839" w:rsidR="00D60C4B" w:rsidRPr="00D93748" w:rsidRDefault="00D60C4B" w:rsidP="00357FB1">
      <w:pPr>
        <w:widowControl w:val="0"/>
        <w:numPr>
          <w:ilvl w:val="0"/>
          <w:numId w:val="8"/>
        </w:numPr>
        <w:tabs>
          <w:tab w:val="num" w:pos="284"/>
        </w:tabs>
        <w:spacing w:after="0"/>
        <w:ind w:left="284" w:hanging="284"/>
        <w:rPr>
          <w:rFonts w:ascii="Times New Roman" w:hAnsi="Times New Roman"/>
          <w:lang w:val="fr-BE"/>
        </w:rPr>
      </w:pPr>
      <w:r w:rsidRPr="00D93748">
        <w:rPr>
          <w:szCs w:val="18"/>
          <w:lang w:val="fr-BE"/>
        </w:rPr>
        <w:t xml:space="preserve">La prestation de services étant planifiée sur base annuelle, le montant du cautionnement (art. </w:t>
      </w:r>
      <w:r w:rsidRPr="00D93748">
        <w:rPr>
          <w:szCs w:val="18"/>
          <w:lang w:val="fr-FR"/>
        </w:rPr>
        <w:t xml:space="preserve">25, § 2 </w:t>
      </w:r>
      <w:r w:rsidR="00F46510" w:rsidRPr="00D93748">
        <w:rPr>
          <w:lang w:val="fr-BE"/>
        </w:rPr>
        <w:t>AR Exécution</w:t>
      </w:r>
      <w:r w:rsidRPr="00D93748">
        <w:rPr>
          <w:szCs w:val="18"/>
          <w:lang w:val="fr-BE"/>
        </w:rPr>
        <w:t>) est fixé à 5% du montant du Marché pour l'exécution du Marché pendant 1 an.</w:t>
      </w:r>
    </w:p>
    <w:p w14:paraId="6815FC38" w14:textId="434A9D26" w:rsidR="00D60C4B" w:rsidRPr="00D93748" w:rsidRDefault="00D60C4B" w:rsidP="00357FB1">
      <w:pPr>
        <w:widowControl w:val="0"/>
        <w:numPr>
          <w:ilvl w:val="0"/>
          <w:numId w:val="8"/>
        </w:numPr>
        <w:tabs>
          <w:tab w:val="num" w:pos="284"/>
        </w:tabs>
        <w:spacing w:after="0"/>
        <w:ind w:left="284" w:hanging="284"/>
        <w:rPr>
          <w:rFonts w:ascii="Times New Roman" w:hAnsi="Times New Roman"/>
          <w:lang w:val="fr-FR"/>
        </w:rPr>
      </w:pPr>
      <w:r w:rsidRPr="00D93748">
        <w:rPr>
          <w:szCs w:val="18"/>
          <w:lang w:val="fr-BE"/>
        </w:rPr>
        <w:t>Le prestataire de services doit justifier la constitution de son cautionnement, dans un délai de trente jours</w:t>
      </w:r>
      <w:r w:rsidRPr="00D93748">
        <w:rPr>
          <w:szCs w:val="18"/>
          <w:u w:val="single"/>
          <w:lang w:val="fr-BE"/>
        </w:rPr>
        <w:t xml:space="preserve"> </w:t>
      </w:r>
      <w:r w:rsidRPr="00D93748">
        <w:rPr>
          <w:szCs w:val="18"/>
          <w:lang w:val="fr-BE"/>
        </w:rPr>
        <w:t xml:space="preserve">calendrier suivant le jour de la conclusion du Marché (art. 27 </w:t>
      </w:r>
      <w:r w:rsidR="00F46510" w:rsidRPr="00D93748">
        <w:rPr>
          <w:lang w:val="fr-BE"/>
        </w:rPr>
        <w:t>AR Exécution</w:t>
      </w:r>
      <w:r w:rsidRPr="00D93748">
        <w:rPr>
          <w:szCs w:val="18"/>
          <w:lang w:val="fr-BE"/>
        </w:rPr>
        <w:t>)</w:t>
      </w:r>
      <w:r w:rsidRPr="00D93748">
        <w:rPr>
          <w:rFonts w:ascii="Times New Roman" w:hAnsi="Times New Roman"/>
          <w:lang w:val="fr-BE"/>
        </w:rPr>
        <w:t>,</w:t>
      </w:r>
      <w:r w:rsidRPr="00D93748">
        <w:rPr>
          <w:szCs w:val="18"/>
          <w:lang w:val="fr-BE"/>
        </w:rPr>
        <w:t xml:space="preserve"> mais avant le début de la mission relative au présent cahier des charges</w:t>
      </w:r>
      <w:r w:rsidRPr="00D93748">
        <w:rPr>
          <w:rFonts w:ascii="Times New Roman" w:hAnsi="Times New Roman"/>
          <w:lang w:val="fr-BE"/>
        </w:rPr>
        <w:t>.</w:t>
      </w:r>
      <w:r w:rsidRPr="00D93748">
        <w:rPr>
          <w:szCs w:val="18"/>
          <w:lang w:val="fr-BE"/>
        </w:rPr>
        <w:t xml:space="preserve"> Cette dérogation est nécessaire du fait qu’il s’agi</w:t>
      </w:r>
      <w:r w:rsidR="008A3DEE" w:rsidRPr="00D93748">
        <w:rPr>
          <w:szCs w:val="18"/>
          <w:lang w:val="fr-BE"/>
        </w:rPr>
        <w:t>t</w:t>
      </w:r>
      <w:r w:rsidRPr="00D93748">
        <w:rPr>
          <w:szCs w:val="18"/>
          <w:lang w:val="fr-BE"/>
        </w:rPr>
        <w:t xml:space="preserve"> d’une prestation de services aux citoyens à caractère public et que des problèmes de salubrité et de sécurité publique peuvent se poser.</w:t>
      </w:r>
    </w:p>
    <w:p w14:paraId="2E79CDA2" w14:textId="79E12678" w:rsidR="00E95F0C" w:rsidRPr="0085719F" w:rsidRDefault="00D60C4B" w:rsidP="00E95F0C">
      <w:pPr>
        <w:widowControl w:val="0"/>
        <w:numPr>
          <w:ilvl w:val="0"/>
          <w:numId w:val="8"/>
        </w:numPr>
        <w:tabs>
          <w:tab w:val="num" w:pos="284"/>
        </w:tabs>
        <w:spacing w:after="0"/>
        <w:ind w:left="284" w:hanging="284"/>
        <w:rPr>
          <w:szCs w:val="18"/>
          <w:lang w:val="fr-FR"/>
        </w:rPr>
      </w:pPr>
      <w:r w:rsidRPr="00D93748">
        <w:rPr>
          <w:szCs w:val="18"/>
          <w:lang w:val="fr-FR"/>
        </w:rPr>
        <w:t xml:space="preserve">Du fait du suivi administratif spécifique nécessaire dans le cadre du présent Marché, des procédures spécifiques élaborées à cet effet ainsi que du paiement partiel des factures du prestataire de services par une troisième partie, dénommée </w:t>
      </w:r>
      <w:proofErr w:type="spellStart"/>
      <w:r w:rsidRPr="00D93748">
        <w:rPr>
          <w:szCs w:val="18"/>
          <w:lang w:val="fr-FR"/>
        </w:rPr>
        <w:t>Fost</w:t>
      </w:r>
      <w:proofErr w:type="spellEnd"/>
      <w:r w:rsidRPr="00D93748">
        <w:rPr>
          <w:szCs w:val="18"/>
          <w:lang w:val="fr-FR"/>
        </w:rPr>
        <w:t xml:space="preserve"> Plus, le délai de paiement des factures (art. 160 </w:t>
      </w:r>
      <w:r w:rsidR="00F46510" w:rsidRPr="00D93748">
        <w:rPr>
          <w:lang w:val="fr-BE"/>
        </w:rPr>
        <w:t>AR Exécution</w:t>
      </w:r>
      <w:r w:rsidRPr="00D93748">
        <w:rPr>
          <w:szCs w:val="18"/>
          <w:lang w:val="fr-FR"/>
        </w:rPr>
        <w:t>) est fix</w:t>
      </w:r>
      <w:r w:rsidRPr="000F5223">
        <w:rPr>
          <w:szCs w:val="18"/>
          <w:lang w:val="fr-FR"/>
        </w:rPr>
        <w:t xml:space="preserve">é </w:t>
      </w:r>
      <w:r w:rsidRPr="00E95F0C">
        <w:rPr>
          <w:szCs w:val="18"/>
          <w:lang w:val="fr-FR"/>
        </w:rPr>
        <w:t>à trente jours calendrier fin de mois.</w:t>
      </w:r>
    </w:p>
    <w:p w14:paraId="11D278CD" w14:textId="4F64DDE7" w:rsidR="00D60C4B" w:rsidRPr="0085719F" w:rsidRDefault="00D60C4B" w:rsidP="00357FB1">
      <w:pPr>
        <w:widowControl w:val="0"/>
        <w:numPr>
          <w:ilvl w:val="0"/>
          <w:numId w:val="8"/>
        </w:numPr>
        <w:tabs>
          <w:tab w:val="num" w:pos="284"/>
        </w:tabs>
        <w:spacing w:after="0"/>
        <w:ind w:left="284" w:hanging="284"/>
        <w:rPr>
          <w:szCs w:val="18"/>
          <w:lang w:val="fr-BE"/>
        </w:rPr>
      </w:pPr>
      <w:proofErr w:type="gramStart"/>
      <w:r w:rsidRPr="0085719F">
        <w:rPr>
          <w:szCs w:val="18"/>
          <w:lang w:val="fr-FR"/>
        </w:rPr>
        <w:t>tout</w:t>
      </w:r>
      <w:proofErr w:type="gramEnd"/>
      <w:r w:rsidRPr="0085719F">
        <w:rPr>
          <w:szCs w:val="18"/>
          <w:lang w:val="fr-FR"/>
        </w:rPr>
        <w:t xml:space="preserve"> défaut d’exécution aux clauses du Marché dans le chef du prestataire de services (art. 44 </w:t>
      </w:r>
      <w:r w:rsidR="00F46510" w:rsidRPr="0085719F">
        <w:rPr>
          <w:lang w:val="fr-BE"/>
        </w:rPr>
        <w:t>AR Exécution</w:t>
      </w:r>
      <w:r w:rsidRPr="0085719F">
        <w:rPr>
          <w:szCs w:val="18"/>
          <w:lang w:val="fr-FR"/>
        </w:rPr>
        <w:t xml:space="preserve">) peut être communiquée par le pouvoir adjudicateur ou </w:t>
      </w:r>
      <w:proofErr w:type="spellStart"/>
      <w:r w:rsidRPr="0085719F">
        <w:rPr>
          <w:szCs w:val="18"/>
          <w:lang w:val="fr-FR"/>
        </w:rPr>
        <w:t>Fost</w:t>
      </w:r>
      <w:proofErr w:type="spellEnd"/>
      <w:r w:rsidRPr="0085719F">
        <w:rPr>
          <w:szCs w:val="18"/>
          <w:lang w:val="fr-FR"/>
        </w:rPr>
        <w:t xml:space="preserve"> Plus, par fax ou par e-mail, au prestataire de services, qui en confirme la réception et fait valoir ses moyens de défenses, par fax ou par e-mail, dans les 24 heures.</w:t>
      </w:r>
      <w:r w:rsidR="00610F2E" w:rsidRPr="0085719F">
        <w:rPr>
          <w:szCs w:val="18"/>
          <w:lang w:val="fr-FR"/>
        </w:rPr>
        <w:t xml:space="preserve"> </w:t>
      </w:r>
      <w:r w:rsidRPr="0085719F">
        <w:rPr>
          <w:szCs w:val="18"/>
          <w:lang w:val="fr-FR"/>
        </w:rPr>
        <w:t>Cette dérogation est nécessaire du fait qu’il s’agi</w:t>
      </w:r>
      <w:r w:rsidR="006D5807" w:rsidRPr="0085719F">
        <w:rPr>
          <w:szCs w:val="18"/>
          <w:lang w:val="fr-FR"/>
        </w:rPr>
        <w:t>t</w:t>
      </w:r>
      <w:r w:rsidRPr="0085719F">
        <w:rPr>
          <w:szCs w:val="18"/>
          <w:lang w:val="fr-FR"/>
        </w:rPr>
        <w:t xml:space="preserve"> d’une prestation de services aux citoyens à caractère public, et que des problèmes de salubrité et de sécurité publique peuvent se poser. </w:t>
      </w:r>
      <w:r w:rsidRPr="0085719F">
        <w:rPr>
          <w:szCs w:val="18"/>
          <w:lang w:val="fr-BE"/>
        </w:rPr>
        <w:t>Une action rapide est donc exigée pour que le prestataire de services puisse réparer immédiatement son manquement.</w:t>
      </w:r>
    </w:p>
    <w:p w14:paraId="111B01DA" w14:textId="2C1BE436" w:rsidR="00417C32" w:rsidRPr="00E95F0C" w:rsidRDefault="00D60C4B" w:rsidP="00417C32">
      <w:pPr>
        <w:widowControl w:val="0"/>
        <w:numPr>
          <w:ilvl w:val="0"/>
          <w:numId w:val="8"/>
        </w:numPr>
        <w:tabs>
          <w:tab w:val="num" w:pos="284"/>
        </w:tabs>
        <w:spacing w:after="0"/>
        <w:ind w:left="284" w:hanging="284"/>
        <w:rPr>
          <w:szCs w:val="18"/>
          <w:lang w:val="fr-FR"/>
        </w:rPr>
      </w:pPr>
      <w:r w:rsidRPr="0085719F">
        <w:rPr>
          <w:szCs w:val="18"/>
          <w:lang w:val="fr-BE"/>
        </w:rPr>
        <w:t>Le</w:t>
      </w:r>
      <w:r w:rsidR="00EE7BA2" w:rsidRPr="0085719F">
        <w:rPr>
          <w:szCs w:val="18"/>
          <w:lang w:val="fr-BE"/>
        </w:rPr>
        <w:t>s</w:t>
      </w:r>
      <w:r w:rsidRPr="0085719F">
        <w:rPr>
          <w:szCs w:val="18"/>
          <w:lang w:val="fr-BE"/>
        </w:rPr>
        <w:t xml:space="preserve"> montant</w:t>
      </w:r>
      <w:r w:rsidR="00EE7BA2" w:rsidRPr="0085719F">
        <w:rPr>
          <w:szCs w:val="18"/>
          <w:lang w:val="fr-BE"/>
        </w:rPr>
        <w:t>s</w:t>
      </w:r>
      <w:r w:rsidRPr="0085719F">
        <w:rPr>
          <w:szCs w:val="18"/>
          <w:lang w:val="fr-BE"/>
        </w:rPr>
        <w:t xml:space="preserve"> des amendes et pénalités spéciales ne seront pas en première instance retenus sur les montants dus ou sur le cautionnement (art. 72 </w:t>
      </w:r>
      <w:r w:rsidR="00F46510" w:rsidRPr="0085719F">
        <w:rPr>
          <w:lang w:val="fr-BE"/>
        </w:rPr>
        <w:t>AR Exécution</w:t>
      </w:r>
      <w:r w:rsidRPr="0085719F">
        <w:rPr>
          <w:szCs w:val="18"/>
          <w:lang w:val="fr-BE"/>
        </w:rPr>
        <w:t>), mais seront facturés séparément par la partie qui constate le manquement. Cela découle du suivi</w:t>
      </w:r>
      <w:r w:rsidRPr="000F5223">
        <w:rPr>
          <w:szCs w:val="18"/>
          <w:lang w:val="fr-BE"/>
        </w:rPr>
        <w:t xml:space="preserve"> administratif spécifique </w:t>
      </w:r>
      <w:r w:rsidRPr="00E95F0C">
        <w:rPr>
          <w:szCs w:val="18"/>
          <w:lang w:val="fr-BE"/>
        </w:rPr>
        <w:t xml:space="preserve">exigé dans le cadre de ce contrat, des procédures spécifiques qui y sont développées ainsi que du paiement partiel des factures du prestataire de services par une troisième partie, dénommée </w:t>
      </w:r>
      <w:proofErr w:type="spellStart"/>
      <w:r w:rsidRPr="00E95F0C">
        <w:rPr>
          <w:szCs w:val="18"/>
          <w:lang w:val="fr-BE"/>
        </w:rPr>
        <w:t>Fost</w:t>
      </w:r>
      <w:proofErr w:type="spellEnd"/>
      <w:r w:rsidRPr="00E95F0C">
        <w:rPr>
          <w:szCs w:val="18"/>
          <w:lang w:val="fr-BE"/>
        </w:rPr>
        <w:t xml:space="preserve"> Plus.</w:t>
      </w:r>
      <w:bookmarkStart w:id="10" w:name="_Toc264569097"/>
      <w:bookmarkStart w:id="11" w:name="_Toc512610699"/>
      <w:r w:rsidR="009F458B" w:rsidRPr="00E95F0C">
        <w:rPr>
          <w:szCs w:val="18"/>
          <w:lang w:val="fr-BE"/>
        </w:rPr>
        <w:t xml:space="preserve"> </w:t>
      </w:r>
      <w:r w:rsidR="009F458B" w:rsidRPr="00E95F0C">
        <w:rPr>
          <w:lang w:val="fr-BE"/>
        </w:rPr>
        <w:t>En cas de non-paiement de la facture dans les 30 jours calendrier, une retenue sera appliquée sur les montants dus ou sur le cautionnement, comme le prévoit l’AR Exécution.</w:t>
      </w:r>
    </w:p>
    <w:p w14:paraId="2D19A2C5" w14:textId="77777777" w:rsidR="00E95F0C" w:rsidRDefault="00E95F0C" w:rsidP="00417C32">
      <w:pPr>
        <w:widowControl w:val="0"/>
        <w:spacing w:after="0"/>
        <w:rPr>
          <w:szCs w:val="18"/>
          <w:lang w:val="fr-FR"/>
        </w:rPr>
      </w:pPr>
    </w:p>
    <w:p w14:paraId="1573AAC9" w14:textId="77777777" w:rsidR="00417C32" w:rsidRPr="00417C32" w:rsidRDefault="00417C32" w:rsidP="00417C32">
      <w:pPr>
        <w:widowControl w:val="0"/>
        <w:spacing w:after="0"/>
        <w:rPr>
          <w:b/>
          <w:szCs w:val="18"/>
          <w:u w:val="single"/>
          <w:lang w:val="fr-FR"/>
        </w:rPr>
      </w:pPr>
      <w:r w:rsidRPr="00417C32">
        <w:rPr>
          <w:b/>
          <w:szCs w:val="18"/>
          <w:u w:val="single"/>
          <w:lang w:val="fr-FR"/>
        </w:rPr>
        <w:t xml:space="preserve">DEVOIR DE SIGNALEMENT </w:t>
      </w:r>
    </w:p>
    <w:p w14:paraId="116B99BE" w14:textId="77777777" w:rsidR="00417C32" w:rsidRPr="00417C32" w:rsidRDefault="00417C32" w:rsidP="00417C32">
      <w:pPr>
        <w:widowControl w:val="0"/>
        <w:spacing w:after="0"/>
        <w:rPr>
          <w:szCs w:val="18"/>
          <w:lang w:val="fr-FR"/>
        </w:rPr>
      </w:pPr>
      <w:r w:rsidRPr="00417C32">
        <w:rPr>
          <w:szCs w:val="18"/>
          <w:lang w:val="fr-FR"/>
        </w:rPr>
        <w:t xml:space="preserve">Si un soumissionnaire découvre, dans le cahier des charges et/ou les autres documents du Marché, des erreurs ou des lacunes qui sont de nature telle qu’elles rendraient impossible le calcul du prix ou la comparaison des offres, ou s’il a une ou plusieurs objections contre le contenu du cahier des charges ou de la procédure y décrite (erreurs, contradictions, illégalités, imprécisions, etc.), il doit </w:t>
      </w:r>
      <w:r w:rsidRPr="00417C32">
        <w:rPr>
          <w:szCs w:val="18"/>
          <w:lang w:val="fr-FR"/>
        </w:rPr>
        <w:lastRenderedPageBreak/>
        <w:t xml:space="preserve">le signaler immédiatement et par écrit à l’Adjudicateur, par lettre recommandée ET par e-mail (à l’adresse e-mail suivante : XXX), avec mention du motif et au plus tard dix (10) jours avant le jour limite de réception des offres. Après cette date, aucune plainte en la matière ne sera acceptée. </w:t>
      </w:r>
    </w:p>
    <w:p w14:paraId="67F5D4C1" w14:textId="77777777" w:rsidR="00417C32" w:rsidRPr="00417C32" w:rsidRDefault="00417C32" w:rsidP="00417C32">
      <w:pPr>
        <w:widowControl w:val="0"/>
        <w:spacing w:after="0"/>
        <w:rPr>
          <w:szCs w:val="18"/>
          <w:lang w:val="fr-FR"/>
        </w:rPr>
      </w:pPr>
      <w:r w:rsidRPr="00417C32">
        <w:rPr>
          <w:szCs w:val="18"/>
          <w:lang w:val="fr-FR"/>
        </w:rPr>
        <w:t xml:space="preserve">Si l’Adjudicateur ne reçoit aucune question ou remarque écrite dans le délai imparti, il est supposé que le soumissionnaire accepte entièrement et inconditionnellement le contenu du cahier des charges et des autres documents du Marché, et le soumissionnaire ne peut plus se prévaloir d’ambiguïtés, imprécisions, lacunes ou erreurs dans le cahier des charges et/ou dans les autres documents du Marché. </w:t>
      </w:r>
    </w:p>
    <w:p w14:paraId="5CEFDBEF" w14:textId="77777777" w:rsidR="00417C32" w:rsidRPr="00417C32" w:rsidRDefault="00417C32" w:rsidP="00417C32">
      <w:pPr>
        <w:widowControl w:val="0"/>
        <w:spacing w:after="0"/>
        <w:rPr>
          <w:szCs w:val="18"/>
          <w:lang w:val="fr-FR"/>
        </w:rPr>
      </w:pPr>
      <w:r w:rsidRPr="00417C32">
        <w:rPr>
          <w:szCs w:val="18"/>
          <w:lang w:val="fr-FR"/>
        </w:rPr>
        <w:t xml:space="preserve">Cela implique aussi que, par la simple inscription à ce Marché, le soumissionnaire fait à l’Adjudicateur une offre visant à l'exécution du Marché repris dans le présent cahier des charges aux conditions mentionnées dans celui-ci. Si le soumissionnaire est choisi pour l’exécution de ce Marché, il sera tenu d’exécuter celui-ci aux conditions du présent cahier des charges sans qu’il soit nécessaire de tenir d’autres négociations contractuelles ou de conclure d’autres conventions. </w:t>
      </w:r>
    </w:p>
    <w:p w14:paraId="78D54845" w14:textId="77777777" w:rsidR="00417C32" w:rsidRPr="00417C32" w:rsidRDefault="00417C32" w:rsidP="00417C32">
      <w:pPr>
        <w:widowControl w:val="0"/>
        <w:spacing w:after="0"/>
        <w:rPr>
          <w:szCs w:val="18"/>
          <w:lang w:val="fr-FR"/>
        </w:rPr>
      </w:pPr>
    </w:p>
    <w:p w14:paraId="29428736" w14:textId="77777777" w:rsidR="00417C32" w:rsidRPr="00417C32" w:rsidRDefault="00417C32" w:rsidP="00417C32">
      <w:pPr>
        <w:widowControl w:val="0"/>
        <w:spacing w:after="0"/>
        <w:rPr>
          <w:b/>
          <w:szCs w:val="18"/>
          <w:u w:val="single"/>
          <w:lang w:val="fr-FR"/>
        </w:rPr>
      </w:pPr>
      <w:r w:rsidRPr="00417C32">
        <w:rPr>
          <w:b/>
          <w:szCs w:val="18"/>
          <w:u w:val="single"/>
          <w:lang w:val="fr-FR"/>
        </w:rPr>
        <w:t xml:space="preserve">CONFIDENTIALITÉ </w:t>
      </w:r>
    </w:p>
    <w:p w14:paraId="7849FE1A" w14:textId="77777777" w:rsidR="00417C32" w:rsidRPr="00417C32" w:rsidRDefault="00417C32" w:rsidP="00417C32">
      <w:pPr>
        <w:widowControl w:val="0"/>
        <w:spacing w:after="0"/>
        <w:rPr>
          <w:szCs w:val="18"/>
          <w:lang w:val="fr-FR"/>
        </w:rPr>
      </w:pPr>
      <w:r w:rsidRPr="00417C32">
        <w:rPr>
          <w:szCs w:val="18"/>
          <w:lang w:val="fr-FR"/>
        </w:rPr>
        <w:t xml:space="preserve">Le présent Cahier des charges est publié uniquement pour donner aux soumissionnaires intéressés la possibilité de remettre une offre. Toute autre utilisation du Cahier des charges est donc strictement interdite, sauf autorisation expresse écrite de l’Adjudicateur. </w:t>
      </w:r>
    </w:p>
    <w:p w14:paraId="49A62355" w14:textId="77777777" w:rsidR="00417C32" w:rsidRPr="00417C32" w:rsidRDefault="00417C32" w:rsidP="00417C32">
      <w:pPr>
        <w:widowControl w:val="0"/>
        <w:spacing w:after="0"/>
        <w:rPr>
          <w:szCs w:val="18"/>
          <w:lang w:val="fr-FR"/>
        </w:rPr>
      </w:pPr>
      <w:r w:rsidRPr="00417C32">
        <w:rPr>
          <w:szCs w:val="18"/>
          <w:lang w:val="fr-FR"/>
        </w:rPr>
        <w:t xml:space="preserve">Toutes les informations contenues dans le présent Cahier des charges sont la propriété de l’Adjudicateur et doivent donc être traitées en toute confidentialité. Les informations ne peuvent à aucun moment être diffusées sans l’autorisation expresse de l’Adjudicateur. </w:t>
      </w:r>
    </w:p>
    <w:p w14:paraId="05A63F56" w14:textId="77777777" w:rsidR="00417C32" w:rsidRPr="00417C32" w:rsidRDefault="00417C32" w:rsidP="00417C32">
      <w:pPr>
        <w:widowControl w:val="0"/>
        <w:spacing w:after="0"/>
        <w:rPr>
          <w:szCs w:val="18"/>
          <w:lang w:val="fr-FR"/>
        </w:rPr>
      </w:pPr>
    </w:p>
    <w:p w14:paraId="55D87658" w14:textId="77777777" w:rsidR="00417C32" w:rsidRPr="00417C32" w:rsidRDefault="00417C32" w:rsidP="00417C32">
      <w:pPr>
        <w:widowControl w:val="0"/>
        <w:spacing w:after="0"/>
        <w:rPr>
          <w:b/>
          <w:szCs w:val="18"/>
          <w:u w:val="single"/>
          <w:lang w:val="fr-FR"/>
        </w:rPr>
      </w:pPr>
      <w:r w:rsidRPr="00417C32">
        <w:rPr>
          <w:b/>
          <w:szCs w:val="18"/>
          <w:u w:val="single"/>
          <w:lang w:val="fr-FR"/>
        </w:rPr>
        <w:t>NON-ATTRIBUTION (article 85 de la Loi relative aux marchés publics)</w:t>
      </w:r>
    </w:p>
    <w:p w14:paraId="6C40FF55" w14:textId="77777777" w:rsidR="00417C32" w:rsidRPr="00417C32" w:rsidRDefault="00417C32" w:rsidP="00417C32">
      <w:pPr>
        <w:widowControl w:val="0"/>
        <w:spacing w:after="0"/>
        <w:rPr>
          <w:szCs w:val="18"/>
          <w:lang w:val="fr-FR"/>
        </w:rPr>
      </w:pPr>
      <w:r w:rsidRPr="00417C32">
        <w:rPr>
          <w:szCs w:val="18"/>
          <w:lang w:val="fr-FR"/>
        </w:rPr>
        <w:t xml:space="preserve">L’Adjudicateur n’est pas tenu d’octroyer ou de conclure le Marché. Il se réserve le droit de s’abstenir, de manière motivée, d’attribuer ou de conclure le Marché, ou de recommencer la procédure, au besoin d’une autre manière. </w:t>
      </w:r>
    </w:p>
    <w:p w14:paraId="1C6E6F45" w14:textId="3BF99866" w:rsidR="00417C32" w:rsidRDefault="00417C32" w:rsidP="00417C32">
      <w:pPr>
        <w:widowControl w:val="0"/>
        <w:spacing w:after="0"/>
        <w:rPr>
          <w:szCs w:val="18"/>
          <w:lang w:val="fr-FR"/>
        </w:rPr>
      </w:pPr>
      <w:r w:rsidRPr="00417C32">
        <w:rPr>
          <w:szCs w:val="18"/>
          <w:lang w:val="fr-FR"/>
        </w:rPr>
        <w:t>L’Adjudicateur se réserve également le droit de transférer la procédure d’octroi du Marché à un autre pouvoir (par exemple les intercommunales concernées par ce marché).</w:t>
      </w:r>
    </w:p>
    <w:p w14:paraId="0A0E6B04" w14:textId="06EEC670" w:rsidR="00417C32" w:rsidRPr="00AF4F50" w:rsidRDefault="00321066" w:rsidP="00AF4F50">
      <w:pPr>
        <w:pStyle w:val="Titre1"/>
        <w:spacing w:line="260" w:lineRule="atLeast"/>
        <w:rPr>
          <w:rFonts w:eastAsia="Times New Roman"/>
          <w:szCs w:val="30"/>
          <w:lang w:val="fr-FR" w:eastAsia="nl-NL"/>
        </w:rPr>
      </w:pPr>
      <w:r w:rsidRPr="00D871D1">
        <w:rPr>
          <w:rFonts w:eastAsia="Times New Roman"/>
          <w:szCs w:val="30"/>
          <w:lang w:val="fr-FR" w:eastAsia="nl-NL"/>
        </w:rPr>
        <w:t>PARTIE I</w:t>
      </w:r>
      <w:r w:rsidR="00AF4F50" w:rsidRPr="00D871D1">
        <w:rPr>
          <w:rFonts w:eastAsia="Times New Roman"/>
          <w:szCs w:val="30"/>
          <w:lang w:val="fr-FR" w:eastAsia="nl-NL"/>
        </w:rPr>
        <w:t> :</w:t>
      </w:r>
      <w:r w:rsidRPr="00D871D1">
        <w:rPr>
          <w:rFonts w:eastAsia="Times New Roman"/>
          <w:szCs w:val="30"/>
          <w:lang w:val="fr-FR" w:eastAsia="nl-NL"/>
        </w:rPr>
        <w:t xml:space="preserve"> </w:t>
      </w:r>
      <w:r w:rsidR="00417C32" w:rsidRPr="00D871D1">
        <w:rPr>
          <w:rFonts w:eastAsia="Times New Roman"/>
          <w:szCs w:val="30"/>
          <w:lang w:val="fr-FR" w:eastAsia="nl-NL"/>
        </w:rPr>
        <w:t>DISPOSITIONS GÉNÉRALES</w:t>
      </w:r>
    </w:p>
    <w:p w14:paraId="54F64FD8" w14:textId="34F03182" w:rsidR="00D60C4B" w:rsidRDefault="00D60C4B" w:rsidP="00431ACD">
      <w:pPr>
        <w:pStyle w:val="Titre2"/>
        <w:numPr>
          <w:ilvl w:val="0"/>
          <w:numId w:val="38"/>
        </w:numPr>
        <w:rPr>
          <w:rFonts w:eastAsia="Times New Roman"/>
          <w:szCs w:val="24"/>
          <w:lang w:val="fr-FR" w:eastAsia="nl-NL"/>
        </w:rPr>
      </w:pPr>
      <w:r w:rsidRPr="00C02F00">
        <w:rPr>
          <w:rFonts w:eastAsia="Times New Roman"/>
          <w:szCs w:val="24"/>
          <w:lang w:val="fr-FR" w:eastAsia="nl-NL"/>
        </w:rPr>
        <w:t>Préalable : Lexique</w:t>
      </w:r>
      <w:r w:rsidRPr="00C02F00">
        <w:rPr>
          <w:rStyle w:val="Appelnotedebasdep"/>
          <w:rFonts w:eastAsia="Times New Roman" w:cs="Arial"/>
          <w:sz w:val="18"/>
          <w:szCs w:val="18"/>
          <w:lang w:val="fr-FR" w:eastAsia="nl-NL"/>
        </w:rPr>
        <w:footnoteReference w:id="1"/>
      </w:r>
      <w:bookmarkEnd w:id="10"/>
      <w:bookmarkEnd w:id="11"/>
    </w:p>
    <w:p w14:paraId="662D12C8" w14:textId="77777777" w:rsidR="000F5223" w:rsidRPr="00C02F00" w:rsidRDefault="000F5223" w:rsidP="000F5223">
      <w:pPr>
        <w:rPr>
          <w:lang w:val="fr-FR" w:eastAsia="nl-NL"/>
        </w:rPr>
      </w:pPr>
    </w:p>
    <w:p w14:paraId="0861FB0C" w14:textId="384FAA03" w:rsidR="00D60C4B" w:rsidRPr="00C02F00" w:rsidRDefault="00D60C4B" w:rsidP="00905785">
      <w:pPr>
        <w:pStyle w:val="Listepuces"/>
        <w:rPr>
          <w:lang w:eastAsia="nl-NL"/>
        </w:rPr>
      </w:pPr>
      <w:r w:rsidRPr="000F5223">
        <w:rPr>
          <w:lang w:eastAsia="nl-NL"/>
        </w:rPr>
        <w:t xml:space="preserve">Agrément : Décision de la Commission interrégionale de l’Emballage du </w:t>
      </w:r>
      <w:r w:rsidR="00DB4CA2">
        <w:rPr>
          <w:lang w:eastAsia="nl-NL"/>
        </w:rPr>
        <w:t>20</w:t>
      </w:r>
      <w:r w:rsidRPr="000F5223">
        <w:rPr>
          <w:lang w:eastAsia="nl-NL"/>
        </w:rPr>
        <w:t xml:space="preserve"> décembre 201</w:t>
      </w:r>
      <w:r w:rsidR="00DB4CA2">
        <w:rPr>
          <w:lang w:eastAsia="nl-NL"/>
        </w:rPr>
        <w:t>8</w:t>
      </w:r>
      <w:r w:rsidRPr="000F5223">
        <w:rPr>
          <w:lang w:eastAsia="nl-NL"/>
        </w:rPr>
        <w:t xml:space="preserve"> concernant l’agrément de </w:t>
      </w:r>
      <w:proofErr w:type="spellStart"/>
      <w:r w:rsidRPr="000F5223">
        <w:rPr>
          <w:lang w:eastAsia="nl-NL"/>
        </w:rPr>
        <w:t>Fost</w:t>
      </w:r>
      <w:proofErr w:type="spellEnd"/>
      <w:r w:rsidRPr="000F5223">
        <w:rPr>
          <w:lang w:eastAsia="nl-NL"/>
        </w:rPr>
        <w:t xml:space="preserve"> Plus, conformément à l’accord de coopération du 4 novembre 2008 concernant la prévention et la gestion des déchets d’emballages (« </w:t>
      </w:r>
      <w:r w:rsidRPr="000F5223">
        <w:rPr>
          <w:b/>
          <w:lang w:eastAsia="nl-NL"/>
        </w:rPr>
        <w:t>l’Accord de Coopération</w:t>
      </w:r>
      <w:r w:rsidRPr="00C02F00">
        <w:rPr>
          <w:lang w:eastAsia="nl-NL"/>
        </w:rPr>
        <w:t> </w:t>
      </w:r>
      <w:r w:rsidRPr="000F5223">
        <w:rPr>
          <w:lang w:eastAsia="nl-NL"/>
        </w:rPr>
        <w:t>»), de reprendre l’obligation de reprise et d’information des responsables d’emballage (</w:t>
      </w:r>
      <w:r w:rsidRPr="000F5223">
        <w:rPr>
          <w:i/>
          <w:lang w:eastAsia="nl-NL"/>
        </w:rPr>
        <w:t xml:space="preserve">M.B. </w:t>
      </w:r>
      <w:r w:rsidR="00DB4CA2">
        <w:rPr>
          <w:lang w:eastAsia="nl-NL"/>
        </w:rPr>
        <w:t>01.02.2019</w:t>
      </w:r>
      <w:r w:rsidRPr="000F5223">
        <w:rPr>
          <w:lang w:eastAsia="nl-NL"/>
        </w:rPr>
        <w:t>)</w:t>
      </w:r>
      <w:r w:rsidRPr="00C02F00">
        <w:rPr>
          <w:lang w:eastAsia="nl-NL"/>
        </w:rPr>
        <w:t>.</w:t>
      </w:r>
    </w:p>
    <w:p w14:paraId="31E8AC37" w14:textId="45404917" w:rsidR="00D60C4B" w:rsidRPr="00C02F00" w:rsidRDefault="00D60C4B" w:rsidP="00905785">
      <w:pPr>
        <w:pStyle w:val="Listepuces"/>
      </w:pPr>
      <w:r w:rsidRPr="000F5223">
        <w:rPr>
          <w:lang w:eastAsia="nl-NL"/>
        </w:rPr>
        <w:t xml:space="preserve">Collecte </w:t>
      </w:r>
      <w:r w:rsidRPr="000F5223">
        <w:t>papier-carton</w:t>
      </w:r>
      <w:r w:rsidRPr="00C02F00">
        <w:rPr>
          <w:lang w:eastAsia="nl-NL"/>
        </w:rPr>
        <w:t> </w:t>
      </w:r>
      <w:r w:rsidRPr="000F5223">
        <w:rPr>
          <w:lang w:eastAsia="nl-NL"/>
        </w:rPr>
        <w:t xml:space="preserve">: collecte sélective de </w:t>
      </w:r>
      <w:r w:rsidRPr="000F5223">
        <w:t xml:space="preserve">la fraction ‘papier-carton’ des </w:t>
      </w:r>
      <w:r w:rsidRPr="000F5223">
        <w:rPr>
          <w:lang w:eastAsia="nl-NL"/>
        </w:rPr>
        <w:t xml:space="preserve">déchets </w:t>
      </w:r>
      <w:r w:rsidRPr="000F5223">
        <w:t xml:space="preserve">ménagers, constituée </w:t>
      </w:r>
      <w:r w:rsidRPr="000F5223">
        <w:rPr>
          <w:lang w:eastAsia="nl-NL"/>
        </w:rPr>
        <w:t xml:space="preserve">d’emballages </w:t>
      </w:r>
      <w:r w:rsidRPr="000F5223">
        <w:t>en papier (p. ex. sac en papier) ou en carton (p. ex. boîte en carton)</w:t>
      </w:r>
      <w:r w:rsidRPr="000F5223">
        <w:rPr>
          <w:lang w:eastAsia="nl-NL"/>
        </w:rPr>
        <w:t xml:space="preserve"> et </w:t>
      </w:r>
      <w:r w:rsidRPr="000F5223">
        <w:t>de non-</w:t>
      </w:r>
      <w:r w:rsidRPr="000F5223">
        <w:rPr>
          <w:lang w:eastAsia="nl-NL"/>
        </w:rPr>
        <w:t xml:space="preserve">emballages </w:t>
      </w:r>
      <w:r w:rsidR="00AE2C16">
        <w:t>en papier-carton (p.e</w:t>
      </w:r>
      <w:r w:rsidRPr="000F5223">
        <w:t xml:space="preserve">x. journal, magazine, papier à écrire, </w:t>
      </w:r>
      <w:proofErr w:type="gramStart"/>
      <w:r w:rsidRPr="000F5223">
        <w:t>enveloppe,…</w:t>
      </w:r>
      <w:proofErr w:type="gramEnd"/>
      <w:r w:rsidRPr="000F5223">
        <w:t>)</w:t>
      </w:r>
      <w:r w:rsidR="00DC5D10">
        <w:t>.</w:t>
      </w:r>
      <w:r w:rsidRPr="000F5223">
        <w:t xml:space="preserve"> </w:t>
      </w:r>
    </w:p>
    <w:p w14:paraId="46237DF1" w14:textId="35A37F35" w:rsidR="00D60C4B" w:rsidRPr="00C02F00" w:rsidRDefault="00D60C4B" w:rsidP="00905785">
      <w:pPr>
        <w:pStyle w:val="Listepuces"/>
        <w:rPr>
          <w:lang w:eastAsia="nl-NL"/>
        </w:rPr>
      </w:pPr>
      <w:r w:rsidRPr="000F5223">
        <w:t>Non-emballage papier-</w:t>
      </w:r>
      <w:proofErr w:type="gramStart"/>
      <w:r w:rsidRPr="000F5223">
        <w:t>carton:</w:t>
      </w:r>
      <w:proofErr w:type="gramEnd"/>
      <w:r w:rsidRPr="000F5223">
        <w:t xml:space="preserve"> objet en papier ou carton qui n’est pas un emballage</w:t>
      </w:r>
      <w:r w:rsidRPr="000F5223">
        <w:rPr>
          <w:lang w:eastAsia="nl-NL"/>
        </w:rPr>
        <w:t xml:space="preserve"> et </w:t>
      </w:r>
      <w:r w:rsidRPr="000F5223">
        <w:t>qui est collecté sélectivement via le flux mixte de papier-carton des déchets d’emballages (p.ex. journal, magazine, papier à écrire, enveloppe,…)</w:t>
      </w:r>
    </w:p>
    <w:p w14:paraId="5AA356B9" w14:textId="77777777" w:rsidR="00D60C4B" w:rsidRPr="00C02F00" w:rsidRDefault="00D60C4B" w:rsidP="00905785">
      <w:pPr>
        <w:pStyle w:val="Listepuces"/>
        <w:rPr>
          <w:lang w:eastAsia="nl-NL"/>
        </w:rPr>
      </w:pPr>
      <w:r w:rsidRPr="000F5223">
        <w:t>Lieu</w:t>
      </w:r>
      <w:r w:rsidRPr="000F5223">
        <w:rPr>
          <w:lang w:eastAsia="nl-NL"/>
        </w:rPr>
        <w:t xml:space="preserve"> de </w:t>
      </w:r>
      <w:r w:rsidRPr="000F5223">
        <w:t>livraison</w:t>
      </w:r>
      <w:r w:rsidRPr="00C02F00">
        <w:t> </w:t>
      </w:r>
      <w:r w:rsidRPr="000F5223">
        <w:t>: station</w:t>
      </w:r>
      <w:r w:rsidRPr="000F5223">
        <w:rPr>
          <w:lang w:eastAsia="nl-NL"/>
        </w:rPr>
        <w:t xml:space="preserve"> de transfert</w:t>
      </w:r>
      <w:r w:rsidRPr="000F5223">
        <w:t xml:space="preserve"> ou acquéreur</w:t>
      </w:r>
      <w:r w:rsidRPr="000F5223">
        <w:rPr>
          <w:lang w:eastAsia="nl-NL"/>
        </w:rPr>
        <w:t xml:space="preserve"> où </w:t>
      </w:r>
      <w:r w:rsidRPr="000F5223">
        <w:t xml:space="preserve">la fraction collectée est acheminée par </w:t>
      </w:r>
      <w:r w:rsidRPr="000F5223">
        <w:rPr>
          <w:lang w:eastAsia="nl-NL"/>
        </w:rPr>
        <w:t xml:space="preserve">le </w:t>
      </w:r>
      <w:r w:rsidRPr="000F5223">
        <w:t>prestataire</w:t>
      </w:r>
      <w:r w:rsidRPr="000F5223">
        <w:rPr>
          <w:lang w:eastAsia="nl-NL"/>
        </w:rPr>
        <w:t xml:space="preserve"> de </w:t>
      </w:r>
      <w:r w:rsidRPr="000F5223">
        <w:t>services</w:t>
      </w:r>
      <w:r w:rsidRPr="00C02F00">
        <w:rPr>
          <w:lang w:eastAsia="nl-NL"/>
        </w:rPr>
        <w:t>.</w:t>
      </w:r>
    </w:p>
    <w:p w14:paraId="4742DEAF" w14:textId="77777777" w:rsidR="00D60C4B" w:rsidRPr="00C02F00" w:rsidRDefault="00D60C4B" w:rsidP="00905785">
      <w:pPr>
        <w:pStyle w:val="Listepuces"/>
        <w:rPr>
          <w:lang w:eastAsia="nl-NL"/>
        </w:rPr>
      </w:pPr>
      <w:r w:rsidRPr="000F5223">
        <w:rPr>
          <w:lang w:eastAsia="nl-NL"/>
        </w:rPr>
        <w:lastRenderedPageBreak/>
        <w:t>Schéma de collecte</w:t>
      </w:r>
      <w:r w:rsidRPr="00C02F00">
        <w:rPr>
          <w:lang w:eastAsia="nl-NL"/>
        </w:rPr>
        <w:t> </w:t>
      </w:r>
      <w:r w:rsidRPr="000F5223">
        <w:rPr>
          <w:lang w:eastAsia="nl-NL"/>
        </w:rPr>
        <w:t>:</w:t>
      </w:r>
      <w:r w:rsidRPr="000F5223">
        <w:t xml:space="preserve"> division du territoire d’action en différentes zones de collecte, avec pour chaque zone, les dates respectives de collecte du papier-carton</w:t>
      </w:r>
      <w:r w:rsidRPr="00C02F00">
        <w:t>.</w:t>
      </w:r>
    </w:p>
    <w:p w14:paraId="6B65B37E" w14:textId="77777777" w:rsidR="00D60C4B" w:rsidRPr="00C02F00" w:rsidRDefault="00D60C4B" w:rsidP="00905785">
      <w:pPr>
        <w:pStyle w:val="Listepuces"/>
        <w:rPr>
          <w:lang w:eastAsia="nl-NL"/>
        </w:rPr>
      </w:pPr>
      <w:r w:rsidRPr="000F5223">
        <w:rPr>
          <w:lang w:eastAsia="nl-NL"/>
        </w:rPr>
        <w:t>Zone de collecte</w:t>
      </w:r>
      <w:r w:rsidRPr="00C02F00">
        <w:rPr>
          <w:lang w:eastAsia="nl-NL"/>
        </w:rPr>
        <w:t> </w:t>
      </w:r>
      <w:r w:rsidRPr="000F5223">
        <w:rPr>
          <w:lang w:eastAsia="nl-NL"/>
        </w:rPr>
        <w:t>: domaine géographique dans lequel une tournée de collecte s’organise (qui peut s’étendre sur partie d’une ou plusieurs communes)</w:t>
      </w:r>
      <w:r w:rsidRPr="00C02F00">
        <w:rPr>
          <w:lang w:eastAsia="nl-NL"/>
        </w:rPr>
        <w:t>.</w:t>
      </w:r>
    </w:p>
    <w:p w14:paraId="37A3D366" w14:textId="5C53EB3F" w:rsidR="00D60C4B" w:rsidRPr="00C02F00" w:rsidRDefault="00D60C4B" w:rsidP="00905785">
      <w:pPr>
        <w:pStyle w:val="Listepuces"/>
        <w:rPr>
          <w:lang w:eastAsia="nl-NL"/>
        </w:rPr>
      </w:pPr>
      <w:r w:rsidRPr="000F5223">
        <w:rPr>
          <w:lang w:eastAsia="nl-NL"/>
        </w:rPr>
        <w:t>Système de suivi des plaintes : méthode de travail au travers de laquelle le traitement des plaintes a lieu par le prestataire de services</w:t>
      </w:r>
      <w:r w:rsidRPr="00C02F00">
        <w:rPr>
          <w:lang w:eastAsia="nl-NL"/>
        </w:rPr>
        <w:t>.</w:t>
      </w:r>
    </w:p>
    <w:p w14:paraId="22F1B5D1" w14:textId="2AEE6EE6" w:rsidR="00D60C4B" w:rsidRPr="00C02F00" w:rsidRDefault="00D60C4B" w:rsidP="00905785">
      <w:pPr>
        <w:pStyle w:val="Listepuces"/>
      </w:pPr>
      <w:r w:rsidRPr="000F5223">
        <w:t xml:space="preserve">Application en </w:t>
      </w:r>
      <w:r w:rsidR="0078309E" w:rsidRPr="000F5223">
        <w:t>ligne :</w:t>
      </w:r>
      <w:r w:rsidRPr="000F5223">
        <w:t xml:space="preserve"> application en ligne nécessaire au suivi administratif du Marché, tels que pour la saisie et la vérification des données de livraison par les différentes parties impliquées</w:t>
      </w:r>
      <w:r w:rsidRPr="00C02F00">
        <w:t>.</w:t>
      </w:r>
    </w:p>
    <w:p w14:paraId="2DD8CA86" w14:textId="77777777" w:rsidR="00D60C4B" w:rsidRPr="00C02F00" w:rsidRDefault="00D60C4B" w:rsidP="00905785">
      <w:pPr>
        <w:pStyle w:val="Listepuces"/>
        <w:rPr>
          <w:lang w:eastAsia="nl-NL"/>
        </w:rPr>
      </w:pPr>
      <w:r w:rsidRPr="000F5223">
        <w:rPr>
          <w:lang w:eastAsia="nl-NL"/>
        </w:rPr>
        <w:t>Bon de livraison : bon de livraison (</w:t>
      </w:r>
      <w:proofErr w:type="spellStart"/>
      <w:r w:rsidRPr="000F5223">
        <w:rPr>
          <w:lang w:eastAsia="nl-NL"/>
        </w:rPr>
        <w:t>Livcolbon</w:t>
      </w:r>
      <w:proofErr w:type="spellEnd"/>
      <w:r w:rsidRPr="000F5223">
        <w:rPr>
          <w:lang w:eastAsia="nl-NL"/>
        </w:rPr>
        <w:t>) précisant les données d’une livraison, entre autres la fraction, l’origine, le poids, le jour de collecte, le nom du collecteur et de l’acquéreur.</w:t>
      </w:r>
    </w:p>
    <w:p w14:paraId="70DE47F9" w14:textId="77777777" w:rsidR="00D60C4B" w:rsidRPr="00C02F00" w:rsidRDefault="00D60C4B" w:rsidP="00905785">
      <w:pPr>
        <w:pStyle w:val="Listepuces"/>
        <w:rPr>
          <w:lang w:eastAsia="nl-NL"/>
        </w:rPr>
      </w:pPr>
      <w:r w:rsidRPr="000F5223">
        <w:rPr>
          <w:lang w:eastAsia="nl-NL"/>
        </w:rPr>
        <w:t xml:space="preserve">Le site internet : le site internet de </w:t>
      </w:r>
      <w:proofErr w:type="spellStart"/>
      <w:r w:rsidRPr="000F5223">
        <w:rPr>
          <w:lang w:eastAsia="nl-NL"/>
        </w:rPr>
        <w:t>Fost</w:t>
      </w:r>
      <w:proofErr w:type="spellEnd"/>
      <w:r w:rsidRPr="000F5223">
        <w:rPr>
          <w:lang w:eastAsia="nl-NL"/>
        </w:rPr>
        <w:t xml:space="preserve"> Plus </w:t>
      </w:r>
      <w:hyperlink r:id="rId16" w:history="1">
        <w:r w:rsidRPr="000F5223">
          <w:rPr>
            <w:rStyle w:val="Lienhypertexte"/>
            <w:lang w:eastAsia="nl-NL"/>
          </w:rPr>
          <w:t>www.fostplus.be</w:t>
        </w:r>
      </w:hyperlink>
      <w:r w:rsidRPr="000F5223">
        <w:rPr>
          <w:lang w:eastAsia="nl-NL"/>
        </w:rPr>
        <w:t xml:space="preserve">. </w:t>
      </w:r>
    </w:p>
    <w:p w14:paraId="0FB9A638" w14:textId="77777777" w:rsidR="00D60C4B" w:rsidRPr="00C02F00" w:rsidRDefault="00D60C4B" w:rsidP="00905785">
      <w:pPr>
        <w:pStyle w:val="Listepuces"/>
        <w:rPr>
          <w:lang w:eastAsia="nl-NL"/>
        </w:rPr>
      </w:pPr>
      <w:r w:rsidRPr="000F5223">
        <w:t>Jour</w:t>
      </w:r>
      <w:r w:rsidRPr="000F5223">
        <w:rPr>
          <w:lang w:eastAsia="nl-NL"/>
        </w:rPr>
        <w:t xml:space="preserve"> de travail/</w:t>
      </w:r>
      <w:r w:rsidRPr="000F5223">
        <w:t>jour ouvrable</w:t>
      </w:r>
      <w:r w:rsidRPr="00C02F00">
        <w:rPr>
          <w:lang w:eastAsia="nl-NL"/>
        </w:rPr>
        <w:t> </w:t>
      </w:r>
      <w:r w:rsidRPr="000F5223">
        <w:rPr>
          <w:lang w:eastAsia="nl-NL"/>
        </w:rPr>
        <w:t>: tous les autres jours de la semaine que les samedis, dimanches et jours fériés légaux belges (s’il n’existe pas d’autre possibilité, un samedi peut être planifié comme jour de rattrapage d’un jour férié légal belge)</w:t>
      </w:r>
      <w:r w:rsidRPr="00C02F00">
        <w:rPr>
          <w:lang w:eastAsia="nl-NL"/>
        </w:rPr>
        <w:t>.</w:t>
      </w:r>
      <w:r w:rsidRPr="000F5223">
        <w:t xml:space="preserve"> </w:t>
      </w:r>
    </w:p>
    <w:p w14:paraId="602A60CC" w14:textId="5F8B3453" w:rsidR="00D60C4B" w:rsidRPr="000F5223" w:rsidRDefault="00D60C4B" w:rsidP="00905785">
      <w:pPr>
        <w:pStyle w:val="Listepuces"/>
        <w:rPr>
          <w:lang w:eastAsia="nl-NL"/>
        </w:rPr>
      </w:pPr>
      <w:r w:rsidRPr="000F5223">
        <w:rPr>
          <w:lang w:eastAsia="nl-NL"/>
        </w:rPr>
        <w:t xml:space="preserve">Petit conteneur : </w:t>
      </w:r>
      <w:r w:rsidR="00164128" w:rsidRPr="000F5223">
        <w:rPr>
          <w:lang w:eastAsia="nl-NL"/>
        </w:rPr>
        <w:t>récipient</w:t>
      </w:r>
      <w:r w:rsidRPr="000F5223">
        <w:rPr>
          <w:lang w:eastAsia="nl-NL"/>
        </w:rPr>
        <w:t xml:space="preserve"> mis à disposition des citoyens par le pouvoir adjudicateur pour la collecte du papier-carton. </w:t>
      </w:r>
    </w:p>
    <w:p w14:paraId="54D063A0" w14:textId="77777777" w:rsidR="00D60C4B" w:rsidRPr="00C02F00" w:rsidRDefault="00D60C4B" w:rsidP="00905785">
      <w:pPr>
        <w:pStyle w:val="Listepuces"/>
        <w:rPr>
          <w:lang w:eastAsia="nl-NL"/>
        </w:rPr>
      </w:pPr>
      <w:r w:rsidRPr="000F5223">
        <w:rPr>
          <w:lang w:eastAsia="nl-NL"/>
        </w:rPr>
        <w:t>…</w:t>
      </w:r>
    </w:p>
    <w:p w14:paraId="598AD215" w14:textId="5665E54E" w:rsidR="00D60C4B" w:rsidRPr="00C02F00" w:rsidRDefault="00D60C4B" w:rsidP="00431ACD">
      <w:pPr>
        <w:pStyle w:val="Titre2"/>
        <w:numPr>
          <w:ilvl w:val="0"/>
          <w:numId w:val="38"/>
        </w:numPr>
        <w:rPr>
          <w:szCs w:val="24"/>
          <w:lang w:val="fr-FR" w:eastAsia="nl-NL"/>
        </w:rPr>
      </w:pPr>
      <w:bookmarkStart w:id="12" w:name="_Toc200945490"/>
      <w:bookmarkStart w:id="13" w:name="_Toc201025123"/>
      <w:bookmarkStart w:id="14" w:name="_Toc201587428"/>
      <w:bookmarkStart w:id="15" w:name="_Toc264569098"/>
      <w:bookmarkStart w:id="16" w:name="_Toc200978189"/>
      <w:bookmarkStart w:id="17" w:name="_Toc512610700"/>
      <w:r w:rsidRPr="00164128">
        <w:rPr>
          <w:szCs w:val="24"/>
          <w:lang w:val="fr-FR" w:eastAsia="nl-NL"/>
        </w:rPr>
        <w:t xml:space="preserve">Objet et nature du </w:t>
      </w:r>
      <w:bookmarkEnd w:id="12"/>
      <w:bookmarkEnd w:id="13"/>
      <w:bookmarkEnd w:id="14"/>
      <w:bookmarkEnd w:id="15"/>
      <w:bookmarkEnd w:id="16"/>
      <w:r w:rsidRPr="00164128">
        <w:rPr>
          <w:szCs w:val="24"/>
          <w:lang w:val="fr-FR" w:eastAsia="nl-NL"/>
        </w:rPr>
        <w:t>Marché</w:t>
      </w:r>
      <w:bookmarkEnd w:id="17"/>
    </w:p>
    <w:p w14:paraId="3DAA4B1E" w14:textId="77777777" w:rsidR="00D60C4B" w:rsidRPr="00C02F00" w:rsidRDefault="00D60C4B">
      <w:pPr>
        <w:spacing w:after="0"/>
        <w:jc w:val="both"/>
        <w:rPr>
          <w:szCs w:val="18"/>
          <w:lang w:val="fr-FR"/>
        </w:rPr>
      </w:pPr>
    </w:p>
    <w:p w14:paraId="49108F6C" w14:textId="77777777" w:rsidR="00D60C4B" w:rsidRPr="00C02F00" w:rsidRDefault="00D60C4B">
      <w:pPr>
        <w:rPr>
          <w:rFonts w:eastAsia="Times New Roman"/>
          <w:szCs w:val="18"/>
          <w:lang w:val="fr-FR" w:eastAsia="nl-NL"/>
        </w:rPr>
      </w:pPr>
      <w:r w:rsidRPr="00C02F00">
        <w:rPr>
          <w:rFonts w:eastAsia="Times New Roman"/>
          <w:szCs w:val="18"/>
          <w:lang w:val="fr-FR" w:eastAsia="nl-NL"/>
        </w:rPr>
        <w:t xml:space="preserve">Le présent marché concerne la collecte </w:t>
      </w:r>
      <w:r w:rsidRPr="000F5223">
        <w:rPr>
          <w:szCs w:val="18"/>
          <w:lang w:val="fr-FR" w:eastAsia="nl-NL"/>
        </w:rPr>
        <w:t xml:space="preserve">et le transfert éventuel </w:t>
      </w:r>
      <w:r w:rsidRPr="000F5223">
        <w:rPr>
          <w:szCs w:val="18"/>
          <w:lang w:val="fr-FR"/>
        </w:rPr>
        <w:t>du papier-carton</w:t>
      </w:r>
      <w:r w:rsidRPr="00C02F00">
        <w:rPr>
          <w:rFonts w:eastAsia="Times New Roman"/>
          <w:szCs w:val="18"/>
          <w:lang w:val="fr-FR" w:eastAsia="nl-NL"/>
        </w:rPr>
        <w:t xml:space="preserve"> d’origine ménagère dans les communes reprises </w:t>
      </w:r>
      <w:r w:rsidRPr="000F5223">
        <w:rPr>
          <w:szCs w:val="18"/>
          <w:lang w:val="fr-FR"/>
        </w:rPr>
        <w:t>à l’annexe</w:t>
      </w:r>
      <w:r w:rsidRPr="00C02F00">
        <w:rPr>
          <w:rFonts w:eastAsia="Times New Roman"/>
          <w:szCs w:val="18"/>
          <w:lang w:val="fr-FR" w:eastAsia="nl-NL"/>
        </w:rPr>
        <w:t xml:space="preserve"> C </w:t>
      </w:r>
      <w:r w:rsidRPr="000F5223">
        <w:rPr>
          <w:szCs w:val="18"/>
          <w:lang w:val="fr-FR" w:eastAsia="nl-NL"/>
        </w:rPr>
        <w:t>(le « </w:t>
      </w:r>
      <w:r w:rsidRPr="000F5223">
        <w:rPr>
          <w:b/>
          <w:szCs w:val="18"/>
          <w:lang w:val="fr-FR" w:eastAsia="nl-NL"/>
        </w:rPr>
        <w:t>Marché</w:t>
      </w:r>
      <w:r w:rsidRPr="00C02F00">
        <w:rPr>
          <w:szCs w:val="18"/>
          <w:lang w:val="fr-FR" w:eastAsia="nl-NL"/>
        </w:rPr>
        <w:t> </w:t>
      </w:r>
      <w:r w:rsidRPr="000F5223">
        <w:rPr>
          <w:szCs w:val="18"/>
          <w:lang w:val="fr-FR" w:eastAsia="nl-NL"/>
        </w:rPr>
        <w:t>»)</w:t>
      </w:r>
      <w:r w:rsidRPr="00C02F00">
        <w:rPr>
          <w:rFonts w:eastAsia="Times New Roman"/>
          <w:szCs w:val="18"/>
          <w:lang w:val="fr-FR" w:eastAsia="nl-NL"/>
        </w:rPr>
        <w:t xml:space="preserve">. Cette prestation de services s'inscrit dans </w:t>
      </w:r>
      <w:r w:rsidRPr="000F5223">
        <w:rPr>
          <w:szCs w:val="18"/>
          <w:lang w:val="fr-FR"/>
        </w:rPr>
        <w:t xml:space="preserve">le cadre de </w:t>
      </w:r>
      <w:r w:rsidRPr="00C02F00">
        <w:rPr>
          <w:rFonts w:eastAsia="Times New Roman"/>
          <w:szCs w:val="18"/>
          <w:lang w:val="fr-FR" w:eastAsia="nl-NL"/>
        </w:rPr>
        <w:t xml:space="preserve">l'obligation de reprise des déchets d'emballages ménagers par </w:t>
      </w:r>
      <w:proofErr w:type="spellStart"/>
      <w:r w:rsidRPr="00C02F00">
        <w:rPr>
          <w:rFonts w:eastAsia="Times New Roman"/>
          <w:szCs w:val="18"/>
          <w:lang w:val="fr-FR" w:eastAsia="nl-NL"/>
        </w:rPr>
        <w:t>Fost</w:t>
      </w:r>
      <w:proofErr w:type="spellEnd"/>
      <w:r w:rsidRPr="00C02F00">
        <w:rPr>
          <w:rFonts w:eastAsia="Times New Roman"/>
          <w:szCs w:val="18"/>
          <w:lang w:val="fr-FR" w:eastAsia="nl-NL"/>
        </w:rPr>
        <w:t xml:space="preserve"> Plus</w:t>
      </w:r>
      <w:r w:rsidRPr="00C02F00">
        <w:rPr>
          <w:szCs w:val="18"/>
          <w:lang w:val="fr-FR"/>
        </w:rPr>
        <w:t>,</w:t>
      </w:r>
      <w:r w:rsidRPr="00C02F00">
        <w:rPr>
          <w:rFonts w:eastAsia="Times New Roman"/>
          <w:szCs w:val="18"/>
          <w:lang w:val="fr-FR" w:eastAsia="nl-NL"/>
        </w:rPr>
        <w:t xml:space="preserve"> conformément à l’Accord de Coopération. A cette fin, le pouvoir adjudicateur a conclu un contrat avec </w:t>
      </w:r>
      <w:proofErr w:type="spellStart"/>
      <w:r w:rsidRPr="00C02F00">
        <w:rPr>
          <w:rFonts w:eastAsia="Times New Roman"/>
          <w:szCs w:val="18"/>
          <w:lang w:val="fr-FR" w:eastAsia="nl-NL"/>
        </w:rPr>
        <w:t>Fost</w:t>
      </w:r>
      <w:proofErr w:type="spellEnd"/>
      <w:r w:rsidRPr="00C02F00">
        <w:rPr>
          <w:rFonts w:eastAsia="Times New Roman"/>
          <w:szCs w:val="18"/>
          <w:lang w:val="fr-FR" w:eastAsia="nl-NL"/>
        </w:rPr>
        <w:t xml:space="preserve"> Plus, l'organisme agréé pour les déchets d'emballages ménagers. C'est également ce dernier qui rémunérera les prestations</w:t>
      </w:r>
      <w:r w:rsidRPr="000F5223">
        <w:rPr>
          <w:szCs w:val="18"/>
          <w:lang w:val="fr-FR"/>
        </w:rPr>
        <w:t>, concernant la partie emballages du flux papier-carton,</w:t>
      </w:r>
      <w:r w:rsidRPr="00C02F00">
        <w:rPr>
          <w:rFonts w:eastAsia="Times New Roman"/>
          <w:szCs w:val="18"/>
          <w:lang w:val="fr-FR" w:eastAsia="nl-NL"/>
        </w:rPr>
        <w:t xml:space="preserve"> fournies par le prestataire de services dans le cadre du présent Marché.</w:t>
      </w:r>
      <w:r w:rsidRPr="000F5223">
        <w:rPr>
          <w:szCs w:val="18"/>
          <w:lang w:val="fr-FR"/>
        </w:rPr>
        <w:t xml:space="preserve"> </w:t>
      </w:r>
    </w:p>
    <w:p w14:paraId="16DE63DC" w14:textId="657F839C" w:rsidR="00145A19" w:rsidRPr="00145A19" w:rsidRDefault="00D60C4B" w:rsidP="00145A1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18"/>
          <w:lang w:val="fr-FR" w:eastAsia="nl-NL"/>
        </w:rPr>
      </w:pPr>
      <w:r w:rsidRPr="00C02F00">
        <w:rPr>
          <w:rFonts w:eastAsia="Times New Roman"/>
          <w:szCs w:val="18"/>
          <w:lang w:val="fr-FR" w:eastAsia="nl-NL"/>
        </w:rPr>
        <w:t>Il a été opté pour une procédure ouverte</w:t>
      </w:r>
      <w:r w:rsidR="00145A19" w:rsidRPr="00431ACD">
        <w:rPr>
          <w:lang w:val="fr-FR"/>
        </w:rPr>
        <w:t xml:space="preserve"> </w:t>
      </w:r>
      <w:r w:rsidR="00145A19" w:rsidRPr="00145A19">
        <w:rPr>
          <w:rFonts w:eastAsia="Times New Roman"/>
          <w:szCs w:val="18"/>
          <w:lang w:val="fr-FR" w:eastAsia="nl-NL"/>
        </w:rPr>
        <w:t>au sens de l’article 2, 22° de la Loi relative aux marchés publics.</w:t>
      </w:r>
    </w:p>
    <w:p w14:paraId="6CA9B727" w14:textId="77777777" w:rsidR="00145A19" w:rsidRPr="00145A19" w:rsidRDefault="00145A19" w:rsidP="00145A1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18"/>
          <w:lang w:val="fr-FR" w:eastAsia="nl-NL"/>
        </w:rPr>
      </w:pPr>
    </w:p>
    <w:p w14:paraId="1B5AEDB1" w14:textId="45E447E8" w:rsidR="00D60C4B" w:rsidRPr="00C02F00" w:rsidRDefault="00145A19" w:rsidP="00145A1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18"/>
          <w:lang w:val="fr-FR" w:eastAsia="nl-NL"/>
        </w:rPr>
      </w:pPr>
      <w:r w:rsidRPr="00145A19">
        <w:rPr>
          <w:rFonts w:eastAsia="Times New Roman"/>
          <w:szCs w:val="18"/>
          <w:lang w:val="fr-FR" w:eastAsia="nl-NL"/>
        </w:rPr>
        <w:t>Division en lots (article 58 de la Loi relative aux marchés publics).</w:t>
      </w:r>
    </w:p>
    <w:p w14:paraId="0A5D4F69" w14:textId="77777777" w:rsidR="00D60C4B" w:rsidRPr="00C02F00" w:rsidRDefault="00D60C4B">
      <w:pPr>
        <w:jc w:val="both"/>
        <w:rPr>
          <w:rFonts w:eastAsia="Times New Roman"/>
          <w:szCs w:val="18"/>
          <w:lang w:val="fr-FR" w:eastAsia="nl-NL"/>
        </w:rPr>
      </w:pPr>
      <w:r w:rsidRPr="00C02F00">
        <w:rPr>
          <w:rFonts w:eastAsia="Times New Roman"/>
          <w:szCs w:val="18"/>
          <w:lang w:val="fr-FR" w:eastAsia="nl-NL"/>
        </w:rPr>
        <w:t xml:space="preserve">Ce Marché concerne </w:t>
      </w:r>
      <w:r w:rsidRPr="000F5223">
        <w:rPr>
          <w:szCs w:val="18"/>
          <w:lang w:val="fr-FR"/>
        </w:rPr>
        <w:fldChar w:fldCharType="begin">
          <w:ffData>
            <w:name w:val=""/>
            <w:enabled/>
            <w:calcOnExit w:val="0"/>
            <w:textInput>
              <w:default w:val="&lt;indiquer le nombre de lots"/>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&lt;indiquer le nombre de lots</w:t>
      </w:r>
      <w:r w:rsidRPr="000F5223">
        <w:rPr>
          <w:szCs w:val="18"/>
          <w:lang w:val="fr-FR"/>
        </w:rPr>
        <w:fldChar w:fldCharType="end"/>
      </w:r>
      <w:r w:rsidRPr="00C02F00">
        <w:rPr>
          <w:rStyle w:val="Appelnotedebasdep"/>
          <w:rFonts w:eastAsia="Times New Roman"/>
          <w:szCs w:val="18"/>
          <w:highlight w:val="lightGray"/>
          <w:lang w:val="fr-FR" w:eastAsia="nl-NL"/>
        </w:rPr>
        <w:footnoteReference w:id="2"/>
      </w:r>
      <w:r w:rsidRPr="00C02F00">
        <w:rPr>
          <w:rFonts w:eastAsia="Times New Roman"/>
          <w:szCs w:val="18"/>
          <w:highlight w:val="lightGray"/>
          <w:lang w:val="fr-FR" w:eastAsia="nl-NL"/>
        </w:rPr>
        <w:t>&gt;.</w:t>
      </w:r>
    </w:p>
    <w:p w14:paraId="38BC13C9" w14:textId="77777777" w:rsidR="00D60C4B" w:rsidRPr="00C02F00" w:rsidRDefault="00D60C4B">
      <w:pPr>
        <w:rPr>
          <w:rFonts w:eastAsia="Times New Roman"/>
          <w:b/>
          <w:szCs w:val="18"/>
          <w:lang w:val="fr-FR" w:eastAsia="nl-NL"/>
        </w:rPr>
      </w:pPr>
      <w:r w:rsidRPr="000F5223">
        <w:rPr>
          <w:b/>
          <w:szCs w:val="18"/>
          <w:highlight w:val="lightGray"/>
          <w:lang w:val="fr-FR"/>
        </w:rPr>
        <w:t>&lt;</w:t>
      </w:r>
      <w:r w:rsidRPr="00C02F00">
        <w:rPr>
          <w:rFonts w:eastAsia="Times New Roman"/>
          <w:b/>
          <w:szCs w:val="18"/>
          <w:highlight w:val="lightGray"/>
          <w:lang w:val="fr-FR" w:eastAsia="nl-NL"/>
        </w:rPr>
        <w:t xml:space="preserve">Lot 1 : Collecte du </w:t>
      </w:r>
      <w:r w:rsidRPr="000F5223">
        <w:rPr>
          <w:b/>
          <w:szCs w:val="18"/>
          <w:highlight w:val="lightGray"/>
          <w:lang w:val="fr-FR"/>
        </w:rPr>
        <w:t>papier-carton</w:t>
      </w:r>
      <w:r w:rsidRPr="00C02F00">
        <w:rPr>
          <w:rFonts w:eastAsia="Times New Roman"/>
          <w:b/>
          <w:szCs w:val="18"/>
          <w:highlight w:val="lightGray"/>
          <w:lang w:val="fr-FR" w:eastAsia="nl-NL"/>
        </w:rPr>
        <w:t xml:space="preserve"> en porte-à-porte</w:t>
      </w:r>
      <w:r w:rsidRPr="00C02F00">
        <w:rPr>
          <w:rStyle w:val="Appelnotedebasdep"/>
          <w:rFonts w:eastAsia="Times New Roman"/>
          <w:b/>
          <w:szCs w:val="18"/>
          <w:highlight w:val="lightGray"/>
          <w:lang w:val="fr-FR" w:eastAsia="nl-NL"/>
        </w:rPr>
        <w:footnoteReference w:id="3"/>
      </w:r>
      <w:r w:rsidRPr="000F5223">
        <w:rPr>
          <w:b/>
          <w:szCs w:val="18"/>
          <w:highlight w:val="lightGray"/>
          <w:lang w:val="fr-FR"/>
        </w:rPr>
        <w:t>&gt;</w:t>
      </w:r>
    </w:p>
    <w:p w14:paraId="224FD90B" w14:textId="7B70BFDA" w:rsidR="00D60C4B" w:rsidRPr="00C02F00" w:rsidRDefault="00D60C4B">
      <w:pPr>
        <w:pStyle w:val="Listenumros"/>
        <w:rPr>
          <w:szCs w:val="18"/>
          <w:lang w:val="fr-FR"/>
        </w:rPr>
      </w:pPr>
      <w:r w:rsidRPr="00C02F00">
        <w:rPr>
          <w:szCs w:val="18"/>
          <w:lang w:val="fr-FR"/>
        </w:rPr>
        <w:t>&lt;</w:t>
      </w:r>
      <w:r w:rsidRPr="00C02F00">
        <w:rPr>
          <w:szCs w:val="18"/>
          <w:highlight w:val="lightGray"/>
          <w:lang w:val="fr-FR"/>
        </w:rPr>
        <w:t>Collect</w:t>
      </w:r>
      <w:r w:rsidR="008A02D4">
        <w:rPr>
          <w:szCs w:val="18"/>
          <w:highlight w:val="lightGray"/>
          <w:lang w:val="fr-FR"/>
        </w:rPr>
        <w:t>e porte-à-port</w:t>
      </w:r>
      <w:r w:rsidRPr="00C02F00">
        <w:rPr>
          <w:szCs w:val="18"/>
          <w:highlight w:val="lightGray"/>
          <w:lang w:val="fr-FR"/>
        </w:rPr>
        <w:t>e</w:t>
      </w:r>
      <w:r w:rsidRPr="00C02F00">
        <w:rPr>
          <w:szCs w:val="18"/>
          <w:lang w:val="fr-FR"/>
        </w:rPr>
        <w:t>&gt;</w:t>
      </w:r>
    </w:p>
    <w:p w14:paraId="6C46385C" w14:textId="77777777" w:rsidR="00D60C4B" w:rsidRPr="00C02F00" w:rsidRDefault="00D60C4B">
      <w:pPr>
        <w:pStyle w:val="Listenumros"/>
        <w:rPr>
          <w:szCs w:val="18"/>
          <w:highlight w:val="lightGray"/>
          <w:lang w:val="fr-FR"/>
        </w:rPr>
      </w:pPr>
      <w:r w:rsidRPr="00C02F00">
        <w:rPr>
          <w:szCs w:val="18"/>
          <w:lang w:val="fr-FR"/>
        </w:rPr>
        <w:t>&lt;</w:t>
      </w:r>
      <w:r w:rsidRPr="00C02F00">
        <w:rPr>
          <w:szCs w:val="18"/>
          <w:highlight w:val="lightGray"/>
          <w:lang w:val="fr-FR"/>
        </w:rPr>
        <w:t>Transport du papier-carton vers l’acquéreur&gt;</w:t>
      </w:r>
    </w:p>
    <w:p w14:paraId="5CED188E" w14:textId="77777777" w:rsidR="00D60C4B" w:rsidRPr="00C02F00" w:rsidRDefault="00D60C4B">
      <w:pPr>
        <w:rPr>
          <w:rFonts w:eastAsia="Times New Roman"/>
          <w:b/>
          <w:szCs w:val="18"/>
          <w:lang w:val="fr-FR" w:eastAsia="nl-NL"/>
        </w:rPr>
      </w:pPr>
    </w:p>
    <w:p w14:paraId="0ED3F899" w14:textId="4C6A1407" w:rsidR="00D60C4B" w:rsidRPr="00C02F00" w:rsidRDefault="00D60C4B">
      <w:pPr>
        <w:rPr>
          <w:rFonts w:eastAsia="Times New Roman"/>
          <w:b/>
          <w:szCs w:val="18"/>
          <w:lang w:val="fr-FR" w:eastAsia="nl-NL"/>
        </w:rPr>
      </w:pPr>
      <w:r w:rsidRPr="000F5223">
        <w:rPr>
          <w:b/>
          <w:szCs w:val="18"/>
          <w:highlight w:val="lightGray"/>
          <w:lang w:val="fr-FR"/>
        </w:rPr>
        <w:t>&lt;</w:t>
      </w:r>
      <w:r w:rsidRPr="00C02F00">
        <w:rPr>
          <w:rFonts w:eastAsia="Times New Roman"/>
          <w:b/>
          <w:szCs w:val="18"/>
          <w:highlight w:val="lightGray"/>
          <w:lang w:val="fr-FR" w:eastAsia="nl-NL"/>
        </w:rPr>
        <w:t xml:space="preserve">Lot 2 : Collecte du </w:t>
      </w:r>
      <w:r w:rsidRPr="000F5223">
        <w:rPr>
          <w:b/>
          <w:szCs w:val="18"/>
          <w:highlight w:val="lightGray"/>
          <w:lang w:val="fr-FR"/>
        </w:rPr>
        <w:t>papier-carton dans les</w:t>
      </w:r>
      <w:r w:rsidRPr="00C02F00">
        <w:rPr>
          <w:rFonts w:eastAsia="Times New Roman"/>
          <w:b/>
          <w:szCs w:val="18"/>
          <w:highlight w:val="lightGray"/>
          <w:lang w:val="fr-FR" w:eastAsia="nl-NL"/>
        </w:rPr>
        <w:t xml:space="preserve"> </w:t>
      </w:r>
      <w:proofErr w:type="spellStart"/>
      <w:r w:rsidR="00D0319D">
        <w:rPr>
          <w:rFonts w:eastAsia="Times New Roman"/>
          <w:b/>
          <w:szCs w:val="18"/>
          <w:highlight w:val="lightGray"/>
          <w:lang w:val="fr-FR" w:eastAsia="nl-NL"/>
        </w:rPr>
        <w:t>recy</w:t>
      </w:r>
      <w:r w:rsidRPr="00C02F00">
        <w:rPr>
          <w:rFonts w:eastAsia="Times New Roman"/>
          <w:b/>
          <w:szCs w:val="18"/>
          <w:highlight w:val="lightGray"/>
          <w:lang w:val="fr-FR" w:eastAsia="nl-NL"/>
        </w:rPr>
        <w:t>parcs</w:t>
      </w:r>
      <w:proofErr w:type="spellEnd"/>
      <w:r w:rsidRPr="00C02F00">
        <w:rPr>
          <w:rStyle w:val="Appelnotedebasdep"/>
          <w:b/>
          <w:szCs w:val="18"/>
          <w:highlight w:val="lightGray"/>
          <w:lang w:val="fr-FR"/>
        </w:rPr>
        <w:footnoteReference w:id="4"/>
      </w:r>
      <w:r w:rsidRPr="000F5223">
        <w:rPr>
          <w:b/>
          <w:szCs w:val="18"/>
          <w:highlight w:val="lightGray"/>
          <w:vertAlign w:val="superscript"/>
          <w:lang w:val="fr-FR"/>
        </w:rPr>
        <w:t>&gt;</w:t>
      </w:r>
    </w:p>
    <w:p w14:paraId="74F4C678" w14:textId="3973F921" w:rsidR="00D60C4B" w:rsidRPr="00C02F00" w:rsidRDefault="00D60C4B">
      <w:pPr>
        <w:pStyle w:val="Listenumros"/>
        <w:rPr>
          <w:szCs w:val="18"/>
          <w:lang w:val="fr-FR"/>
        </w:rPr>
      </w:pPr>
      <w:r w:rsidRPr="00C02F00">
        <w:rPr>
          <w:szCs w:val="18"/>
          <w:highlight w:val="lightGray"/>
          <w:vertAlign w:val="superscript"/>
          <w:lang w:val="fr-FR"/>
        </w:rPr>
        <w:t>&lt;</w:t>
      </w:r>
      <w:r w:rsidRPr="00C02F00">
        <w:rPr>
          <w:szCs w:val="18"/>
          <w:highlight w:val="lightGray"/>
          <w:lang w:val="fr-FR"/>
        </w:rPr>
        <w:t xml:space="preserve">Placement et location des conteneurs pour les </w:t>
      </w:r>
      <w:proofErr w:type="spellStart"/>
      <w:r w:rsidR="00D0319D">
        <w:rPr>
          <w:szCs w:val="18"/>
          <w:highlight w:val="lightGray"/>
          <w:lang w:val="fr-FR"/>
        </w:rPr>
        <w:t>recy</w:t>
      </w:r>
      <w:r w:rsidRPr="00C02F00">
        <w:rPr>
          <w:szCs w:val="18"/>
          <w:highlight w:val="lightGray"/>
          <w:lang w:val="fr-FR"/>
        </w:rPr>
        <w:t>parcs</w:t>
      </w:r>
      <w:proofErr w:type="spellEnd"/>
      <w:r w:rsidRPr="00C02F00">
        <w:rPr>
          <w:szCs w:val="18"/>
          <w:highlight w:val="lightGray"/>
          <w:lang w:val="fr-FR"/>
        </w:rPr>
        <w:t xml:space="preserve"> </w:t>
      </w:r>
      <w:r w:rsidRPr="00C02F00">
        <w:rPr>
          <w:szCs w:val="18"/>
          <w:highlight w:val="lightGray"/>
          <w:vertAlign w:val="superscript"/>
          <w:lang w:val="fr-FR"/>
        </w:rPr>
        <w:t>&gt;</w:t>
      </w:r>
    </w:p>
    <w:p w14:paraId="6D6ECEF8" w14:textId="177AAD40" w:rsidR="00D60C4B" w:rsidRPr="00C02F00" w:rsidRDefault="00D60C4B">
      <w:pPr>
        <w:pStyle w:val="Listenumros"/>
        <w:rPr>
          <w:szCs w:val="18"/>
          <w:lang w:val="fr-FR"/>
        </w:rPr>
      </w:pPr>
      <w:r w:rsidRPr="00C02F00">
        <w:rPr>
          <w:szCs w:val="18"/>
          <w:highlight w:val="lightGray"/>
          <w:vertAlign w:val="superscript"/>
          <w:lang w:val="fr-FR"/>
        </w:rPr>
        <w:t>&lt;</w:t>
      </w:r>
      <w:r w:rsidRPr="00C02F00">
        <w:rPr>
          <w:szCs w:val="18"/>
          <w:highlight w:val="lightGray"/>
          <w:lang w:val="fr-FR"/>
        </w:rPr>
        <w:t xml:space="preserve">Evacuation et versage des conteneurs des </w:t>
      </w:r>
      <w:proofErr w:type="spellStart"/>
      <w:r w:rsidR="00D0319D">
        <w:rPr>
          <w:szCs w:val="18"/>
          <w:highlight w:val="lightGray"/>
          <w:lang w:val="fr-FR"/>
        </w:rPr>
        <w:t>recy</w:t>
      </w:r>
      <w:r w:rsidRPr="00C02F00">
        <w:rPr>
          <w:szCs w:val="18"/>
          <w:highlight w:val="lightGray"/>
          <w:lang w:val="fr-FR"/>
        </w:rPr>
        <w:t>parcs</w:t>
      </w:r>
      <w:proofErr w:type="spellEnd"/>
      <w:r w:rsidRPr="00C02F00">
        <w:rPr>
          <w:szCs w:val="18"/>
          <w:highlight w:val="lightGray"/>
          <w:lang w:val="fr-FR"/>
        </w:rPr>
        <w:t xml:space="preserve"> vers l’acquéreur&gt;</w:t>
      </w:r>
    </w:p>
    <w:p w14:paraId="4F06F727" w14:textId="77777777" w:rsidR="00D60C4B" w:rsidRPr="00C02F00" w:rsidRDefault="00D60C4B">
      <w:pPr>
        <w:spacing w:after="0"/>
        <w:rPr>
          <w:szCs w:val="18"/>
          <w:lang w:val="fr-FR"/>
        </w:rPr>
      </w:pPr>
    </w:p>
    <w:p w14:paraId="59448522"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18"/>
          <w:lang w:val="fr-FR"/>
        </w:rPr>
      </w:pPr>
      <w:r w:rsidRPr="000F5223">
        <w:rPr>
          <w:szCs w:val="18"/>
          <w:lang w:val="fr-FR"/>
        </w:rPr>
        <w:lastRenderedPageBreak/>
        <w:t>Le pouvoir adjudicateur se réserve expressément le droit par décision motivée de ne pas donner suite entièrement ou partiellement au placement de ce Marché ou de n'attribuer qu'un seul lot et d'éventuellement décider de reprendre le(s) autre(s) lot(s) dans un ou plusieurs nouveaux marchés qui peu(</w:t>
      </w:r>
      <w:proofErr w:type="spellStart"/>
      <w:r w:rsidRPr="000F5223">
        <w:rPr>
          <w:szCs w:val="18"/>
          <w:lang w:val="fr-FR"/>
        </w:rPr>
        <w:t>ven</w:t>
      </w:r>
      <w:proofErr w:type="spellEnd"/>
      <w:r w:rsidRPr="000F5223">
        <w:rPr>
          <w:szCs w:val="18"/>
          <w:lang w:val="fr-FR"/>
        </w:rPr>
        <w:t>)t au besoin être attribué(s) d'une autre manière.</w:t>
      </w:r>
    </w:p>
    <w:p w14:paraId="34B44DC2" w14:textId="77777777" w:rsidR="00D60C4B" w:rsidRPr="000F5223" w:rsidRDefault="00D60C4B">
      <w:pPr>
        <w:rPr>
          <w:szCs w:val="18"/>
          <w:lang w:val="fr-FR"/>
        </w:rPr>
      </w:pPr>
      <w:r w:rsidRPr="000F5223">
        <w:rPr>
          <w:szCs w:val="18"/>
          <w:lang w:val="fr-FR"/>
        </w:rPr>
        <w:t>Le soumissionnaire doit indiquer sur le formulaire de soumission (annexe A) le(s) lot(s) concerné(s) par son offre.</w:t>
      </w:r>
    </w:p>
    <w:p w14:paraId="0417CE3E" w14:textId="37A4F53A" w:rsidR="00D60C4B" w:rsidRDefault="00D60C4B">
      <w:pPr>
        <w:tabs>
          <w:tab w:val="left" w:pos="-438"/>
          <w:tab w:val="left" w:pos="0"/>
          <w:tab w:val="left" w:pos="282"/>
          <w:tab w:val="left" w:pos="1002"/>
          <w:tab w:val="left" w:pos="1722"/>
          <w:tab w:val="left" w:pos="2442"/>
          <w:tab w:val="left" w:pos="3162"/>
          <w:tab w:val="left" w:pos="3882"/>
          <w:tab w:val="left" w:pos="4602"/>
          <w:tab w:val="left" w:pos="5322"/>
          <w:tab w:val="left" w:pos="6042"/>
          <w:tab w:val="left" w:pos="6762"/>
          <w:tab w:val="left" w:pos="7482"/>
          <w:tab w:val="left" w:pos="8202"/>
          <w:tab w:val="left" w:pos="8922"/>
        </w:tabs>
        <w:jc w:val="both"/>
        <w:rPr>
          <w:szCs w:val="18"/>
          <w:lang w:val="fr-FR"/>
        </w:rPr>
      </w:pPr>
      <w:r w:rsidRPr="000F5223">
        <w:rPr>
          <w:szCs w:val="18"/>
          <w:lang w:val="fr-FR"/>
        </w:rPr>
        <w:t>Pour la description détaillée du Marché, il est renvoyé aux clauses techniques mentionnées dans la partie II du présent cahier des charges.</w:t>
      </w:r>
    </w:p>
    <w:p w14:paraId="4E607EF2" w14:textId="26F6E05A" w:rsidR="00145A19" w:rsidRPr="001E52D5" w:rsidRDefault="00145A19">
      <w:pPr>
        <w:tabs>
          <w:tab w:val="left" w:pos="-438"/>
          <w:tab w:val="left" w:pos="0"/>
          <w:tab w:val="left" w:pos="282"/>
          <w:tab w:val="left" w:pos="1002"/>
          <w:tab w:val="left" w:pos="1722"/>
          <w:tab w:val="left" w:pos="2442"/>
          <w:tab w:val="left" w:pos="3162"/>
          <w:tab w:val="left" w:pos="3882"/>
          <w:tab w:val="left" w:pos="4602"/>
          <w:tab w:val="left" w:pos="5322"/>
          <w:tab w:val="left" w:pos="6042"/>
          <w:tab w:val="left" w:pos="6762"/>
          <w:tab w:val="left" w:pos="7482"/>
          <w:tab w:val="left" w:pos="8202"/>
          <w:tab w:val="left" w:pos="8922"/>
        </w:tabs>
        <w:jc w:val="both"/>
        <w:rPr>
          <w:szCs w:val="18"/>
          <w:lang w:val="fr-FR"/>
        </w:rPr>
      </w:pPr>
      <w:r w:rsidRPr="00145A19">
        <w:rPr>
          <w:szCs w:val="18"/>
          <w:lang w:val="fr-FR"/>
        </w:rPr>
        <w:t xml:space="preserve">Il s’agit d’un marché à bordereau de </w:t>
      </w:r>
      <w:r w:rsidRPr="001E52D5">
        <w:rPr>
          <w:szCs w:val="18"/>
          <w:lang w:val="fr-FR"/>
        </w:rPr>
        <w:t>prix (A.R. 18 avril 2017, art. 2, 4°).</w:t>
      </w:r>
    </w:p>
    <w:p w14:paraId="204FCDEF" w14:textId="0BCADD11" w:rsidR="00D60C4B" w:rsidRPr="001E52D5" w:rsidRDefault="00D60C4B" w:rsidP="00431ACD">
      <w:pPr>
        <w:pStyle w:val="Titre2"/>
        <w:numPr>
          <w:ilvl w:val="0"/>
          <w:numId w:val="38"/>
        </w:numPr>
        <w:spacing w:line="260" w:lineRule="atLeast"/>
        <w:rPr>
          <w:szCs w:val="24"/>
          <w:lang w:val="fr-FR" w:eastAsia="nl-NL"/>
        </w:rPr>
      </w:pPr>
      <w:bookmarkStart w:id="18" w:name="_Toc200945491"/>
      <w:bookmarkStart w:id="19" w:name="_Toc201025124"/>
      <w:bookmarkStart w:id="20" w:name="_Toc201587429"/>
      <w:bookmarkStart w:id="21" w:name="_Toc264569099"/>
      <w:bookmarkStart w:id="22" w:name="_Toc200978190"/>
      <w:bookmarkStart w:id="23" w:name="_Toc512610701"/>
      <w:r w:rsidRPr="001E52D5">
        <w:rPr>
          <w:szCs w:val="24"/>
          <w:lang w:val="fr-FR" w:eastAsia="nl-NL"/>
        </w:rPr>
        <w:t>Durée du</w:t>
      </w:r>
      <w:r w:rsidR="000547F5" w:rsidRPr="001E52D5">
        <w:rPr>
          <w:szCs w:val="24"/>
          <w:lang w:val="fr-FR" w:eastAsia="nl-NL"/>
        </w:rPr>
        <w:t xml:space="preserve"> contrat (art. 147 AR Exécution)</w:t>
      </w:r>
      <w:bookmarkEnd w:id="18"/>
      <w:bookmarkEnd w:id="19"/>
      <w:bookmarkEnd w:id="20"/>
      <w:bookmarkEnd w:id="21"/>
      <w:bookmarkEnd w:id="22"/>
      <w:bookmarkEnd w:id="23"/>
    </w:p>
    <w:p w14:paraId="309C0026" w14:textId="77777777" w:rsidR="00D60C4B" w:rsidRPr="00C02F00" w:rsidRDefault="00D60C4B">
      <w:pPr>
        <w:spacing w:after="0"/>
        <w:jc w:val="both"/>
        <w:rPr>
          <w:szCs w:val="18"/>
          <w:lang w:val="fr-FR"/>
        </w:rPr>
      </w:pPr>
    </w:p>
    <w:p w14:paraId="6BBE7FBA" w14:textId="02F971A2" w:rsidR="00D60C4B" w:rsidRPr="00C02F00" w:rsidRDefault="00D60C4B">
      <w:pPr>
        <w:jc w:val="both"/>
        <w:rPr>
          <w:szCs w:val="18"/>
          <w:lang w:val="fr-FR"/>
        </w:rPr>
      </w:pPr>
      <w:r w:rsidRPr="000F5223">
        <w:rPr>
          <w:szCs w:val="18"/>
          <w:lang w:val="fr-FR"/>
        </w:rPr>
        <w:t xml:space="preserve">Le Marché prend cours le </w:t>
      </w:r>
      <w:r w:rsidRPr="000F5223">
        <w:rPr>
          <w:szCs w:val="18"/>
          <w:lang w:val="fr-FR"/>
        </w:rPr>
        <w:fldChar w:fldCharType="begin">
          <w:ffData>
            <w:name w:val=""/>
            <w:enabled/>
            <w:calcOnExit w:val="0"/>
            <w:textInput>
              <w:default w:val="&lt;Dénomination du pouvoir adjudicateur&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&lt;indiquer la date de début&gt;</w:t>
      </w:r>
      <w:r w:rsidRPr="000F5223">
        <w:rPr>
          <w:szCs w:val="18"/>
          <w:lang w:val="fr-FR"/>
        </w:rPr>
        <w:fldChar w:fldCharType="end"/>
      </w:r>
      <w:r w:rsidRPr="000F5223">
        <w:rPr>
          <w:szCs w:val="18"/>
          <w:lang w:val="fr-FR"/>
        </w:rPr>
        <w:t xml:space="preserve"> et se termine le </w:t>
      </w:r>
      <w:r w:rsidRPr="000F5223">
        <w:rPr>
          <w:szCs w:val="18"/>
          <w:lang w:val="fr-FR"/>
        </w:rPr>
        <w:fldChar w:fldCharType="begin">
          <w:ffData>
            <w:name w:val=""/>
            <w:enabled/>
            <w:calcOnExit w:val="0"/>
            <w:textInput>
              <w:default w:val="&lt;Dénomination du pouvoir adjudicateur&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&lt;indiquer la date de fin&gt;</w:t>
      </w:r>
      <w:r w:rsidRPr="000F5223">
        <w:rPr>
          <w:szCs w:val="18"/>
          <w:lang w:val="fr-FR"/>
        </w:rPr>
        <w:fldChar w:fldCharType="end"/>
      </w:r>
      <w:r w:rsidRPr="00C02F00">
        <w:rPr>
          <w:rStyle w:val="Appelnotedebasdep"/>
          <w:szCs w:val="18"/>
          <w:lang w:val="fr-FR"/>
        </w:rPr>
        <w:footnoteReference w:id="5"/>
      </w:r>
      <w:r w:rsidRPr="000F5223">
        <w:rPr>
          <w:szCs w:val="18"/>
          <w:lang w:val="fr-FR"/>
        </w:rPr>
        <w:t>(</w:t>
      </w:r>
      <w:r w:rsidR="0097519F" w:rsidRPr="000F5223">
        <w:rPr>
          <w:szCs w:val="18"/>
          <w:lang w:val="fr-FR"/>
        </w:rPr>
        <w:t>ci-après</w:t>
      </w:r>
      <w:r w:rsidRPr="000F5223">
        <w:rPr>
          <w:szCs w:val="18"/>
          <w:lang w:val="fr-FR"/>
        </w:rPr>
        <w:t xml:space="preserve"> </w:t>
      </w:r>
      <w:r w:rsidR="009B2119" w:rsidRPr="000F5223">
        <w:rPr>
          <w:szCs w:val="18"/>
          <w:lang w:val="fr-FR"/>
        </w:rPr>
        <w:t xml:space="preserve">la </w:t>
      </w:r>
      <w:r w:rsidRPr="000F5223">
        <w:rPr>
          <w:szCs w:val="18"/>
          <w:lang w:val="fr-FR"/>
        </w:rPr>
        <w:t>« Durée Initiale »</w:t>
      </w:r>
    </w:p>
    <w:p w14:paraId="0636FF2E" w14:textId="38B6448C" w:rsidR="00D60C4B" w:rsidRDefault="00D60C4B">
      <w:pPr>
        <w:rPr>
          <w:rFonts w:cs="Arial"/>
          <w:szCs w:val="18"/>
          <w:lang w:val="fr-FR"/>
        </w:rPr>
      </w:pPr>
      <w:r w:rsidRPr="000F5223">
        <w:rPr>
          <w:szCs w:val="18"/>
          <w:lang w:val="fr-FR"/>
        </w:rPr>
        <w:t xml:space="preserve">Ce Marché peut être renouvelé </w:t>
      </w:r>
      <w:r w:rsidRPr="000F5223">
        <w:rPr>
          <w:rFonts w:cs="Arial"/>
          <w:szCs w:val="18"/>
          <w:lang w:val="fr-FR"/>
        </w:rPr>
        <w:t>par le pouvoir adjudicateur</w:t>
      </w:r>
      <w:r w:rsidR="006922A4">
        <w:rPr>
          <w:rFonts w:cs="Arial"/>
          <w:szCs w:val="18"/>
          <w:lang w:val="fr-FR"/>
        </w:rPr>
        <w:t>, conformément à l’article 57, alinéa 2</w:t>
      </w:r>
      <w:r w:rsidRPr="000F5223">
        <w:rPr>
          <w:rFonts w:cs="Arial"/>
          <w:szCs w:val="18"/>
          <w:lang w:val="fr-FR"/>
        </w:rPr>
        <w:t xml:space="preserve"> </w:t>
      </w:r>
      <w:r w:rsidR="006922A4">
        <w:rPr>
          <w:rFonts w:cs="Arial"/>
          <w:szCs w:val="18"/>
          <w:lang w:val="fr-FR"/>
        </w:rPr>
        <w:t xml:space="preserve">de la Loi relative aux marchés publics, </w:t>
      </w:r>
      <w:r w:rsidRPr="000F5223">
        <w:rPr>
          <w:rFonts w:cs="Arial"/>
          <w:szCs w:val="18"/>
          <w:lang w:val="fr-FR"/>
        </w:rPr>
        <w:t xml:space="preserve">pour une </w:t>
      </w:r>
      <w:r w:rsidRPr="00E95F0C">
        <w:rPr>
          <w:rFonts w:cs="Arial"/>
          <w:szCs w:val="18"/>
          <w:lang w:val="fr-FR"/>
        </w:rPr>
        <w:t xml:space="preserve">période d'un (1) an, </w:t>
      </w:r>
      <w:r w:rsidR="004D0ABD" w:rsidRPr="00E95F0C">
        <w:rPr>
          <w:lang w:val="fr-BE"/>
        </w:rPr>
        <w:t xml:space="preserve">renouvelable maximum 3 fois, </w:t>
      </w:r>
      <w:r w:rsidRPr="00E95F0C">
        <w:rPr>
          <w:rFonts w:cs="Arial"/>
          <w:szCs w:val="18"/>
          <w:lang w:val="fr-FR"/>
        </w:rPr>
        <w:t xml:space="preserve">à condition qu'une telle prolongation soit confirmée par </w:t>
      </w:r>
      <w:r w:rsidR="002D332E" w:rsidRPr="00E95F0C">
        <w:rPr>
          <w:rFonts w:cs="Arial"/>
          <w:szCs w:val="18"/>
          <w:lang w:val="fr-FR"/>
        </w:rPr>
        <w:t>courrier</w:t>
      </w:r>
      <w:r w:rsidRPr="00E95F0C">
        <w:rPr>
          <w:rFonts w:cs="Arial"/>
          <w:szCs w:val="18"/>
          <w:lang w:val="fr-FR"/>
        </w:rPr>
        <w:t xml:space="preserve"> recommandée</w:t>
      </w:r>
      <w:r w:rsidRPr="00D871D1">
        <w:rPr>
          <w:rFonts w:cs="Arial"/>
          <w:szCs w:val="18"/>
          <w:lang w:val="fr-FR"/>
        </w:rPr>
        <w:t xml:space="preserve"> </w:t>
      </w:r>
      <w:r w:rsidR="002D332E" w:rsidRPr="00D871D1">
        <w:rPr>
          <w:rFonts w:eastAsia="Times New Roman"/>
          <w:szCs w:val="18"/>
          <w:lang w:val="fr-BE" w:eastAsia="nl-NL"/>
        </w:rPr>
        <w:t xml:space="preserve">par le pouvoir adjudicateur </w:t>
      </w:r>
      <w:r w:rsidRPr="00D871D1">
        <w:rPr>
          <w:rFonts w:cs="Arial"/>
          <w:szCs w:val="18"/>
          <w:lang w:val="fr-FR"/>
        </w:rPr>
        <w:t>au moins (neuf/six/ trois) (9/6/3) mois avant la fin de la Durée Initiale du Marché.</w:t>
      </w:r>
    </w:p>
    <w:p w14:paraId="06E83DE3" w14:textId="5338C476" w:rsidR="00D60C4B" w:rsidRPr="00E95F0C" w:rsidRDefault="006922A4" w:rsidP="00E95F0C">
      <w:pPr>
        <w:spacing w:before="240" w:after="120"/>
        <w:jc w:val="both"/>
        <w:rPr>
          <w:rFonts w:ascii="Times New Roman" w:hAnsi="Times New Roman"/>
          <w:lang w:val="fr-BE"/>
        </w:rPr>
      </w:pPr>
      <w:r>
        <w:rPr>
          <w:lang w:val="fr-BE"/>
        </w:rPr>
        <w:t>La reconduction implique que les conditions contractuelles restent inchangées.</w:t>
      </w:r>
      <w:r w:rsidR="00D60C4B" w:rsidRPr="000F5223">
        <w:rPr>
          <w:szCs w:val="18"/>
          <w:lang w:val="fr-FR"/>
        </w:rPr>
        <w:t xml:space="preserve"> </w:t>
      </w:r>
    </w:p>
    <w:p w14:paraId="169AED75" w14:textId="48F3F5C1" w:rsidR="00D60C4B" w:rsidRPr="00C02F00" w:rsidRDefault="00D60C4B" w:rsidP="00431ACD">
      <w:pPr>
        <w:pStyle w:val="Titre2"/>
        <w:numPr>
          <w:ilvl w:val="0"/>
          <w:numId w:val="38"/>
        </w:numPr>
        <w:spacing w:line="260" w:lineRule="atLeast"/>
        <w:rPr>
          <w:szCs w:val="24"/>
          <w:lang w:val="fr-FR" w:eastAsia="nl-NL"/>
        </w:rPr>
      </w:pPr>
      <w:bookmarkStart w:id="24" w:name="_Toc200945492"/>
      <w:bookmarkStart w:id="25" w:name="_Toc201025125"/>
      <w:bookmarkStart w:id="26" w:name="_Toc201587430"/>
      <w:bookmarkStart w:id="27" w:name="_Toc264569100"/>
      <w:bookmarkStart w:id="28" w:name="_Toc529699964"/>
      <w:bookmarkStart w:id="29" w:name="_Toc529700580"/>
      <w:bookmarkStart w:id="30" w:name="_Toc529747436"/>
      <w:bookmarkStart w:id="31" w:name="_Toc230680"/>
      <w:bookmarkStart w:id="32" w:name="_Toc230734"/>
      <w:bookmarkStart w:id="33" w:name="_Toc12079529"/>
      <w:bookmarkStart w:id="34" w:name="_Toc12862725"/>
      <w:bookmarkStart w:id="35" w:name="_Toc19591184"/>
      <w:bookmarkStart w:id="36" w:name="_Toc188956551"/>
      <w:bookmarkStart w:id="37" w:name="_Toc188957892"/>
      <w:bookmarkStart w:id="38" w:name="_Toc200978191"/>
      <w:bookmarkStart w:id="39" w:name="_Toc512610702"/>
      <w:r w:rsidRPr="0097519F">
        <w:rPr>
          <w:szCs w:val="24"/>
          <w:lang w:val="fr-FR" w:eastAsia="nl-NL"/>
        </w:rPr>
        <w:t>Pouvoir adjudicateur</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509459A0" w14:textId="77777777" w:rsidR="00D60C4B" w:rsidRPr="00C02F00" w:rsidRDefault="00D60C4B">
      <w:pPr>
        <w:spacing w:after="0"/>
        <w:jc w:val="both"/>
        <w:rPr>
          <w:szCs w:val="18"/>
          <w:lang w:val="fr-FR"/>
        </w:rPr>
      </w:pPr>
    </w:p>
    <w:p w14:paraId="663F2AD6" w14:textId="77777777" w:rsidR="00D60C4B" w:rsidRPr="00C02F00" w:rsidRDefault="00D60C4B">
      <w:pPr>
        <w:rPr>
          <w:szCs w:val="18"/>
          <w:lang w:val="fr-FR"/>
        </w:rPr>
      </w:pPr>
      <w:r w:rsidRPr="000F5223">
        <w:rPr>
          <w:szCs w:val="18"/>
          <w:lang w:val="fr-FR"/>
        </w:rPr>
        <w:t xml:space="preserve">Le pouvoir adjudicateur est </w:t>
      </w:r>
      <w:bookmarkStart w:id="40" w:name="Tekstvak14"/>
      <w:r w:rsidRPr="000F5223">
        <w:rPr>
          <w:szCs w:val="18"/>
          <w:lang w:val="fr-FR"/>
        </w:rPr>
        <w:fldChar w:fldCharType="begin">
          <w:ffData>
            <w:name w:val=""/>
            <w:enabled/>
            <w:calcOnExit w:val="0"/>
            <w:textInput>
              <w:default w:val="&lt;Dénomination du pouvoir adjudicateur&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 xml:space="preserve">&lt;indiquer </w:t>
      </w:r>
      <w:r w:rsidRPr="000F5223">
        <w:rPr>
          <w:szCs w:val="18"/>
          <w:lang w:val="fr-FR"/>
        </w:rPr>
        <w:t>le</w:t>
      </w:r>
      <w:r w:rsidRPr="000F5223">
        <w:rPr>
          <w:noProof/>
          <w:szCs w:val="18"/>
          <w:lang w:val="fr-FR"/>
        </w:rPr>
        <w:t xml:space="preserve"> nom et </w:t>
      </w:r>
      <w:r w:rsidRPr="000F5223">
        <w:rPr>
          <w:szCs w:val="18"/>
          <w:lang w:val="fr-FR"/>
        </w:rPr>
        <w:t>l'adresse</w:t>
      </w:r>
      <w:r w:rsidRPr="000F5223">
        <w:rPr>
          <w:noProof/>
          <w:szCs w:val="18"/>
          <w:lang w:val="fr-FR"/>
        </w:rPr>
        <w:t xml:space="preserve"> du pouvoir adjudicateur</w:t>
      </w:r>
      <w:r w:rsidRPr="000F5223">
        <w:rPr>
          <w:szCs w:val="18"/>
          <w:lang w:val="fr-FR"/>
        </w:rPr>
        <w:t>&gt;.</w:t>
      </w:r>
      <w:r w:rsidRPr="000F5223">
        <w:rPr>
          <w:szCs w:val="18"/>
          <w:lang w:val="fr-FR"/>
        </w:rPr>
        <w:fldChar w:fldCharType="end"/>
      </w:r>
      <w:bookmarkEnd w:id="40"/>
      <w:r w:rsidRPr="000F5223">
        <w:rPr>
          <w:szCs w:val="18"/>
          <w:lang w:val="fr-FR"/>
        </w:rPr>
        <w:t xml:space="preserve"> </w:t>
      </w:r>
    </w:p>
    <w:p w14:paraId="205B3A2C" w14:textId="0683BF8E" w:rsidR="00D60C4B" w:rsidRPr="00C02F00" w:rsidRDefault="00D60C4B">
      <w:pPr>
        <w:rPr>
          <w:szCs w:val="18"/>
          <w:lang w:val="fr-FR"/>
        </w:rPr>
      </w:pPr>
      <w:r w:rsidRPr="000F5223">
        <w:rPr>
          <w:rFonts w:cs="Arial"/>
          <w:szCs w:val="18"/>
          <w:lang w:val="fr-FR"/>
        </w:rPr>
        <w:t xml:space="preserve">Les documents du marché sont gratuits, disponibles, </w:t>
      </w:r>
      <w:r w:rsidRPr="00E95F0C">
        <w:rPr>
          <w:rFonts w:cs="Arial"/>
          <w:szCs w:val="18"/>
          <w:lang w:val="fr-FR"/>
        </w:rPr>
        <w:t xml:space="preserve">complets et directement accessibles </w:t>
      </w:r>
      <w:r w:rsidR="00883454" w:rsidRPr="00E95F0C">
        <w:rPr>
          <w:lang w:val="fr-BE"/>
        </w:rPr>
        <w:t>sur le site web e-notification (</w:t>
      </w:r>
      <w:hyperlink r:id="rId17" w:history="1">
        <w:r w:rsidR="00883454" w:rsidRPr="00E95F0C">
          <w:rPr>
            <w:lang w:val="fr-BE"/>
          </w:rPr>
          <w:t>https://enot.publicprocurement.be/</w:t>
        </w:r>
      </w:hyperlink>
      <w:r w:rsidR="00883454" w:rsidRPr="00E95F0C">
        <w:rPr>
          <w:lang w:val="fr-BE"/>
        </w:rPr>
        <w:t>)</w:t>
      </w:r>
      <w:r w:rsidRPr="00E95F0C">
        <w:rPr>
          <w:rFonts w:cs="Arial"/>
          <w:szCs w:val="18"/>
          <w:lang w:val="fr-FR"/>
        </w:rPr>
        <w:t>.</w:t>
      </w:r>
      <w:r w:rsidRPr="000F5223">
        <w:rPr>
          <w:rFonts w:cs="Arial"/>
          <w:szCs w:val="18"/>
          <w:lang w:val="fr-FR"/>
        </w:rPr>
        <w:t xml:space="preserve"> </w:t>
      </w:r>
    </w:p>
    <w:p w14:paraId="66D36912" w14:textId="77777777" w:rsidR="00D60C4B" w:rsidRPr="00C02F00" w:rsidRDefault="00D60C4B">
      <w:pPr>
        <w:rPr>
          <w:szCs w:val="18"/>
          <w:lang w:val="fr-FR"/>
        </w:rPr>
      </w:pPr>
      <w:r w:rsidRPr="000F5223">
        <w:rPr>
          <w:szCs w:val="18"/>
          <w:lang w:val="fr-FR"/>
        </w:rPr>
        <w:t xml:space="preserve">Des informations complémentaires concernant la procédure peuvent être obtenues auprès de </w:t>
      </w:r>
      <w:bookmarkStart w:id="41" w:name="Tekstvak57"/>
      <w:r w:rsidRPr="000F5223">
        <w:rPr>
          <w:szCs w:val="18"/>
          <w:lang w:val="fr-FR"/>
        </w:rPr>
        <w:fldChar w:fldCharType="begin">
          <w:ffData>
            <w:name w:val=""/>
            <w:enabled/>
            <w:calcOnExit w:val="0"/>
            <w:textInput>
              <w:default w:val="&lt;Dénomination du pouvoir adjudicateur&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 xml:space="preserve">&lt;indiquer </w:t>
      </w:r>
      <w:r w:rsidRPr="000F5223">
        <w:rPr>
          <w:szCs w:val="18"/>
          <w:lang w:val="fr-FR"/>
        </w:rPr>
        <w:t>le</w:t>
      </w:r>
      <w:r w:rsidRPr="000F5223">
        <w:rPr>
          <w:noProof/>
          <w:szCs w:val="18"/>
          <w:lang w:val="fr-FR"/>
        </w:rPr>
        <w:t xml:space="preserve"> nom</w:t>
      </w:r>
      <w:r w:rsidRPr="000F5223">
        <w:rPr>
          <w:szCs w:val="18"/>
          <w:lang w:val="fr-FR"/>
        </w:rPr>
        <w:t xml:space="preserve"> et l'adresse, le</w:t>
      </w:r>
      <w:r w:rsidRPr="000F5223">
        <w:rPr>
          <w:noProof/>
          <w:szCs w:val="18"/>
          <w:lang w:val="fr-FR"/>
        </w:rPr>
        <w:t xml:space="preserve"> numéro de téléphone, </w:t>
      </w:r>
      <w:r w:rsidRPr="000F5223">
        <w:rPr>
          <w:szCs w:val="18"/>
          <w:lang w:val="fr-FR"/>
        </w:rPr>
        <w:t xml:space="preserve">le numéro de </w:t>
      </w:r>
      <w:r w:rsidRPr="000F5223">
        <w:rPr>
          <w:noProof/>
          <w:szCs w:val="18"/>
          <w:lang w:val="fr-FR"/>
        </w:rPr>
        <w:t xml:space="preserve">fax et </w:t>
      </w:r>
      <w:r w:rsidRPr="000F5223">
        <w:rPr>
          <w:szCs w:val="18"/>
          <w:lang w:val="fr-FR"/>
        </w:rPr>
        <w:t>l'adresse</w:t>
      </w:r>
      <w:r w:rsidRPr="000F5223">
        <w:rPr>
          <w:noProof/>
          <w:szCs w:val="18"/>
          <w:lang w:val="fr-FR"/>
        </w:rPr>
        <w:t xml:space="preserve"> e-mail de la personne de contact&gt;</w:t>
      </w:r>
      <w:r w:rsidRPr="000F5223">
        <w:rPr>
          <w:szCs w:val="18"/>
          <w:lang w:val="fr-FR"/>
        </w:rPr>
        <w:fldChar w:fldCharType="end"/>
      </w:r>
      <w:bookmarkEnd w:id="41"/>
      <w:r w:rsidRPr="00C02F00">
        <w:rPr>
          <w:szCs w:val="18"/>
          <w:lang w:val="fr-FR"/>
        </w:rPr>
        <w:t>.</w:t>
      </w:r>
    </w:p>
    <w:p w14:paraId="5772D57E" w14:textId="17DF6186" w:rsidR="00D60C4B" w:rsidRDefault="00D60C4B">
      <w:pPr>
        <w:rPr>
          <w:szCs w:val="18"/>
          <w:lang w:val="fr-FR"/>
        </w:rPr>
      </w:pPr>
      <w:r w:rsidRPr="000F5223">
        <w:rPr>
          <w:szCs w:val="18"/>
          <w:lang w:val="fr-FR"/>
        </w:rPr>
        <w:t xml:space="preserve">Des informations complémentaires concernant le contenu de la mission peuvent être obtenues auprès de </w:t>
      </w:r>
      <w:r w:rsidRPr="000F5223">
        <w:rPr>
          <w:szCs w:val="18"/>
          <w:lang w:val="fr-FR"/>
        </w:rPr>
        <w:fldChar w:fldCharType="begin">
          <w:ffData>
            <w:name w:val=""/>
            <w:enabled/>
            <w:calcOnExit w:val="0"/>
            <w:textInput>
              <w:default w:val="&lt;Dénomination du pouvoir adjudicateur&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 xml:space="preserve">&lt;indiquer </w:t>
      </w:r>
      <w:r w:rsidRPr="000F5223">
        <w:rPr>
          <w:szCs w:val="18"/>
          <w:lang w:val="fr-FR"/>
        </w:rPr>
        <w:t>ici le</w:t>
      </w:r>
      <w:r w:rsidRPr="000F5223">
        <w:rPr>
          <w:noProof/>
          <w:szCs w:val="18"/>
          <w:lang w:val="fr-FR"/>
        </w:rPr>
        <w:t xml:space="preserve"> nom</w:t>
      </w:r>
      <w:r w:rsidRPr="000F5223">
        <w:rPr>
          <w:szCs w:val="18"/>
          <w:lang w:val="fr-FR"/>
        </w:rPr>
        <w:t xml:space="preserve"> et l'adresse, le</w:t>
      </w:r>
      <w:r w:rsidRPr="000F5223">
        <w:rPr>
          <w:noProof/>
          <w:szCs w:val="18"/>
          <w:lang w:val="fr-FR"/>
        </w:rPr>
        <w:t xml:space="preserve"> numéro de téléphone, </w:t>
      </w:r>
      <w:r w:rsidRPr="000F5223">
        <w:rPr>
          <w:szCs w:val="18"/>
          <w:lang w:val="fr-FR"/>
        </w:rPr>
        <w:t xml:space="preserve">le numéro de </w:t>
      </w:r>
      <w:r w:rsidRPr="000F5223">
        <w:rPr>
          <w:noProof/>
          <w:szCs w:val="18"/>
          <w:lang w:val="fr-FR"/>
        </w:rPr>
        <w:t xml:space="preserve">fax et </w:t>
      </w:r>
      <w:r w:rsidRPr="000F5223">
        <w:rPr>
          <w:szCs w:val="18"/>
          <w:lang w:val="fr-FR"/>
        </w:rPr>
        <w:t>l'adresse</w:t>
      </w:r>
      <w:r w:rsidRPr="000F5223">
        <w:rPr>
          <w:noProof/>
          <w:szCs w:val="18"/>
          <w:lang w:val="fr-FR"/>
        </w:rPr>
        <w:t xml:space="preserve"> e-mail de la personne de contact&gt;</w:t>
      </w:r>
      <w:r w:rsidRPr="000F5223">
        <w:rPr>
          <w:szCs w:val="18"/>
          <w:lang w:val="fr-FR"/>
        </w:rPr>
        <w:fldChar w:fldCharType="end"/>
      </w:r>
      <w:r w:rsidRPr="00C02F00">
        <w:rPr>
          <w:szCs w:val="18"/>
          <w:lang w:val="fr-FR"/>
        </w:rPr>
        <w:t>.</w:t>
      </w:r>
    </w:p>
    <w:p w14:paraId="1E98E40D" w14:textId="33BB2E8D" w:rsidR="000547F5" w:rsidRPr="00E95F0C" w:rsidRDefault="000547F5" w:rsidP="00E95F0C">
      <w:pPr>
        <w:pStyle w:val="Titre2"/>
        <w:numPr>
          <w:ilvl w:val="0"/>
          <w:numId w:val="38"/>
        </w:numPr>
        <w:spacing w:line="260" w:lineRule="atLeast"/>
        <w:rPr>
          <w:szCs w:val="24"/>
          <w:lang w:val="fr-FR" w:eastAsia="nl-NL"/>
        </w:rPr>
      </w:pPr>
      <w:r w:rsidRPr="00E95F0C">
        <w:rPr>
          <w:szCs w:val="24"/>
          <w:lang w:val="fr-FR" w:eastAsia="nl-NL"/>
        </w:rPr>
        <w:t>Session d’information</w:t>
      </w:r>
    </w:p>
    <w:p w14:paraId="2EE9F896" w14:textId="4785A9CF" w:rsidR="00560C08" w:rsidRPr="001550B3" w:rsidRDefault="000547F5" w:rsidP="00560C08">
      <w:pPr>
        <w:spacing w:before="240"/>
        <w:rPr>
          <w:lang w:val="fr-BE"/>
        </w:rPr>
      </w:pPr>
      <w:r w:rsidRPr="000547F5">
        <w:rPr>
          <w:szCs w:val="18"/>
          <w:lang w:val="fr-FR"/>
        </w:rPr>
        <w:t xml:space="preserve">Vu la complexité du marché, le pouvoir adjudicateur a décidé d’organiser une session d’information à l’intention des </w:t>
      </w:r>
      <w:r w:rsidRPr="00E95F0C">
        <w:rPr>
          <w:szCs w:val="18"/>
          <w:lang w:val="fr-FR"/>
        </w:rPr>
        <w:t>soumissionnaires potentiels. Ces derniers pourront poser des questions et assister à la session.  Elle aura lieu entre la date de l’envoi du cahier spécial des charges aux candidats sélectionnés et la date ultime de la remise des offres</w:t>
      </w:r>
      <w:r w:rsidRPr="000547F5">
        <w:rPr>
          <w:szCs w:val="18"/>
          <w:lang w:val="fr-FR"/>
        </w:rPr>
        <w:t>.</w:t>
      </w:r>
      <w:r w:rsidR="00560C08">
        <w:rPr>
          <w:szCs w:val="18"/>
          <w:lang w:val="fr-FR"/>
        </w:rPr>
        <w:t xml:space="preserve"> </w:t>
      </w:r>
    </w:p>
    <w:p w14:paraId="1FBFD8D0" w14:textId="77777777" w:rsidR="000547F5" w:rsidRPr="000547F5" w:rsidRDefault="000547F5" w:rsidP="000547F5">
      <w:pPr>
        <w:rPr>
          <w:szCs w:val="18"/>
          <w:lang w:val="fr-FR"/>
        </w:rPr>
      </w:pPr>
      <w:r w:rsidRPr="000547F5">
        <w:rPr>
          <w:szCs w:val="18"/>
          <w:lang w:val="fr-FR"/>
        </w:rPr>
        <w:t xml:space="preserve">Cette session d’information se tiendra le </w:t>
      </w:r>
      <w:r w:rsidRPr="00E95F0C">
        <w:rPr>
          <w:szCs w:val="18"/>
          <w:highlight w:val="lightGray"/>
          <w:lang w:val="fr-FR"/>
        </w:rPr>
        <w:t xml:space="preserve">&lt; date &gt; </w:t>
      </w:r>
      <w:r w:rsidRPr="000547F5">
        <w:rPr>
          <w:szCs w:val="18"/>
          <w:lang w:val="fr-FR"/>
        </w:rPr>
        <w:t xml:space="preserve">à </w:t>
      </w:r>
      <w:r w:rsidRPr="00E95F0C">
        <w:rPr>
          <w:szCs w:val="18"/>
          <w:highlight w:val="lightGray"/>
          <w:lang w:val="fr-FR"/>
        </w:rPr>
        <w:t xml:space="preserve">&lt; heure &gt; </w:t>
      </w:r>
      <w:r w:rsidRPr="000547F5">
        <w:rPr>
          <w:szCs w:val="18"/>
          <w:lang w:val="fr-FR"/>
        </w:rPr>
        <w:t xml:space="preserve">à l’adresse suivante </w:t>
      </w:r>
      <w:r w:rsidRPr="00E95F0C">
        <w:rPr>
          <w:szCs w:val="18"/>
          <w:highlight w:val="lightGray"/>
          <w:lang w:val="fr-FR"/>
        </w:rPr>
        <w:t>&lt; adresse + numéro de la salle de réunion &gt;</w:t>
      </w:r>
      <w:r w:rsidRPr="000547F5">
        <w:rPr>
          <w:szCs w:val="18"/>
          <w:lang w:val="fr-FR"/>
        </w:rPr>
        <w:t>.</w:t>
      </w:r>
    </w:p>
    <w:p w14:paraId="1DED5EE8" w14:textId="77777777" w:rsidR="000547F5" w:rsidRPr="000547F5" w:rsidRDefault="000547F5" w:rsidP="000547F5">
      <w:pPr>
        <w:rPr>
          <w:szCs w:val="18"/>
          <w:lang w:val="fr-FR"/>
        </w:rPr>
      </w:pPr>
      <w:r w:rsidRPr="000547F5">
        <w:rPr>
          <w:szCs w:val="18"/>
          <w:lang w:val="fr-FR"/>
        </w:rPr>
        <w:t>Un court aperçu de l’objet du marché sera fourni lors de cette session d’information.</w:t>
      </w:r>
    </w:p>
    <w:p w14:paraId="365EBEBA" w14:textId="77777777" w:rsidR="000547F5" w:rsidRPr="000547F5" w:rsidRDefault="000547F5" w:rsidP="000547F5">
      <w:pPr>
        <w:rPr>
          <w:szCs w:val="18"/>
          <w:lang w:val="fr-FR"/>
        </w:rPr>
      </w:pPr>
      <w:r w:rsidRPr="000547F5">
        <w:rPr>
          <w:szCs w:val="18"/>
          <w:lang w:val="fr-FR"/>
        </w:rPr>
        <w:t xml:space="preserve">Afin de permettre un déroulement correct de la session d’information, les soumissionnaires potentiels qui souhaitent y assister sont priés de faire parvenir leurs questions au pouvoir adjudicateur exclusivement par e-mail. L’adresse e-mail est </w:t>
      </w:r>
      <w:r w:rsidRPr="00227FDA">
        <w:rPr>
          <w:szCs w:val="18"/>
          <w:highlight w:val="lightGray"/>
          <w:lang w:val="fr-FR"/>
        </w:rPr>
        <w:t>&lt; adresse e-mail &gt;</w:t>
      </w:r>
      <w:r w:rsidRPr="000547F5">
        <w:rPr>
          <w:szCs w:val="18"/>
          <w:lang w:val="fr-FR"/>
        </w:rPr>
        <w:t xml:space="preserve">. Seules les </w:t>
      </w:r>
      <w:r w:rsidRPr="000547F5">
        <w:rPr>
          <w:szCs w:val="18"/>
          <w:lang w:val="fr-FR"/>
        </w:rPr>
        <w:lastRenderedPageBreak/>
        <w:t>questions qui seront parvenues au pouvoir adjudicateur la veille de la session d’information, seront traitées pendant cette session.</w:t>
      </w:r>
    </w:p>
    <w:p w14:paraId="6BC7B43E" w14:textId="77777777" w:rsidR="000547F5" w:rsidRPr="000547F5" w:rsidRDefault="000547F5" w:rsidP="000547F5">
      <w:pPr>
        <w:rPr>
          <w:szCs w:val="18"/>
          <w:lang w:val="fr-FR"/>
        </w:rPr>
      </w:pPr>
      <w:r w:rsidRPr="000547F5">
        <w:rPr>
          <w:szCs w:val="18"/>
          <w:lang w:val="fr-FR"/>
        </w:rPr>
        <w:t>A l’entrée de la salle de réunion, il sera demandé aux présents de mentionner l’identité de l’entreprise qu’ils représentent ainsi que leur adresse complète sur une liste de présence.</w:t>
      </w:r>
    </w:p>
    <w:p w14:paraId="675AA415" w14:textId="717DBD7F" w:rsidR="000547F5" w:rsidRPr="000547F5" w:rsidRDefault="000547F5" w:rsidP="000547F5">
      <w:pPr>
        <w:rPr>
          <w:szCs w:val="18"/>
          <w:lang w:val="fr-FR"/>
        </w:rPr>
      </w:pPr>
      <w:r w:rsidRPr="000547F5">
        <w:rPr>
          <w:szCs w:val="18"/>
          <w:lang w:val="fr-FR"/>
        </w:rPr>
        <w:t>A l’issue de la session d’information, le pouvoir adjudicateur publiera le procès-verbal de la session d’information sur le site</w:t>
      </w:r>
      <w:r w:rsidR="00F73668">
        <w:rPr>
          <w:szCs w:val="18"/>
          <w:lang w:val="fr-FR"/>
        </w:rPr>
        <w:t xml:space="preserve"> </w:t>
      </w:r>
      <w:r w:rsidR="00F73668" w:rsidRPr="00DA0FBC">
        <w:rPr>
          <w:highlight w:val="lightGray"/>
          <w:lang w:val="fr-BE"/>
        </w:rPr>
        <w:t>&lt; à compléter&gt;.</w:t>
      </w:r>
    </w:p>
    <w:p w14:paraId="28337DF0" w14:textId="77777777" w:rsidR="00F73668" w:rsidRPr="001550B3" w:rsidRDefault="000547F5" w:rsidP="00F73668">
      <w:pPr>
        <w:rPr>
          <w:lang w:val="fr-BE"/>
        </w:rPr>
      </w:pPr>
      <w:r w:rsidRPr="000547F5">
        <w:rPr>
          <w:szCs w:val="18"/>
          <w:lang w:val="fr-FR"/>
        </w:rPr>
        <w:t xml:space="preserve">Les soumissionnaires potentiels qui n’ont pu être présents à la session d’information auront la possibilité d’obtenir le procès-verbal sur le </w:t>
      </w:r>
      <w:r w:rsidRPr="002A564C">
        <w:rPr>
          <w:szCs w:val="18"/>
          <w:lang w:val="fr-FR"/>
        </w:rPr>
        <w:t>site</w:t>
      </w:r>
      <w:r w:rsidR="00F73668" w:rsidRPr="002A564C">
        <w:rPr>
          <w:szCs w:val="18"/>
          <w:lang w:val="fr-FR"/>
        </w:rPr>
        <w:t xml:space="preserve"> </w:t>
      </w:r>
      <w:r w:rsidR="00F73668" w:rsidRPr="002A564C">
        <w:rPr>
          <w:lang w:val="fr-BE"/>
        </w:rPr>
        <w:t>site web susmentionné.</w:t>
      </w:r>
    </w:p>
    <w:p w14:paraId="6B752993" w14:textId="51D9A221" w:rsidR="00D60C4B" w:rsidRPr="00C02F00" w:rsidRDefault="000547F5" w:rsidP="00431ACD">
      <w:pPr>
        <w:pStyle w:val="Titre2"/>
        <w:numPr>
          <w:ilvl w:val="0"/>
          <w:numId w:val="38"/>
        </w:numPr>
        <w:spacing w:line="260" w:lineRule="atLeast"/>
        <w:rPr>
          <w:rFonts w:eastAsia="Times New Roman"/>
          <w:szCs w:val="24"/>
          <w:lang w:val="fr-FR" w:eastAsia="nl-NL"/>
        </w:rPr>
      </w:pPr>
      <w:bookmarkStart w:id="42" w:name="_Toc200945493"/>
      <w:bookmarkStart w:id="43" w:name="_Toc201025126"/>
      <w:bookmarkStart w:id="44" w:name="_Toc201587431"/>
      <w:bookmarkStart w:id="45" w:name="_Toc264569101"/>
      <w:bookmarkStart w:id="46" w:name="_Toc200978192"/>
      <w:bookmarkStart w:id="47" w:name="_Toc512610703"/>
      <w:r>
        <w:rPr>
          <w:rFonts w:eastAsia="Times New Roman"/>
          <w:szCs w:val="24"/>
          <w:lang w:val="fr-FR" w:eastAsia="nl-NL"/>
        </w:rPr>
        <w:t>Introduction</w:t>
      </w:r>
      <w:r w:rsidR="00D60C4B" w:rsidRPr="00C02F00">
        <w:rPr>
          <w:rFonts w:eastAsia="Times New Roman"/>
          <w:szCs w:val="24"/>
          <w:lang w:val="fr-FR" w:eastAsia="nl-NL"/>
        </w:rPr>
        <w:t xml:space="preserve"> des offres</w:t>
      </w:r>
      <w:bookmarkEnd w:id="42"/>
      <w:bookmarkEnd w:id="43"/>
      <w:bookmarkEnd w:id="44"/>
      <w:bookmarkEnd w:id="45"/>
      <w:bookmarkEnd w:id="46"/>
      <w:bookmarkEnd w:id="47"/>
    </w:p>
    <w:p w14:paraId="08C8CE56" w14:textId="77777777" w:rsidR="00D60C4B" w:rsidRPr="00C02F00" w:rsidRDefault="00D60C4B">
      <w:pPr>
        <w:spacing w:after="0"/>
        <w:jc w:val="both"/>
        <w:rPr>
          <w:b/>
          <w:szCs w:val="18"/>
          <w:u w:val="single"/>
          <w:lang w:val="fr-FR"/>
        </w:rPr>
      </w:pPr>
    </w:p>
    <w:p w14:paraId="5D164E4E" w14:textId="4C7FD624" w:rsidR="000547F5" w:rsidRPr="000547F5" w:rsidRDefault="000547F5" w:rsidP="00431ACD">
      <w:pPr>
        <w:pStyle w:val="Paragraphedeliste"/>
        <w:numPr>
          <w:ilvl w:val="1"/>
          <w:numId w:val="38"/>
        </w:numPr>
        <w:tabs>
          <w:tab w:val="left" w:pos="709"/>
        </w:tabs>
        <w:spacing w:after="120"/>
        <w:rPr>
          <w:lang w:val="fr-FR"/>
        </w:rPr>
      </w:pPr>
      <w:r w:rsidRPr="000547F5">
        <w:rPr>
          <w:lang w:val="fr-FR"/>
        </w:rPr>
        <w:t>Droit et mode d’introduction des offres</w:t>
      </w:r>
    </w:p>
    <w:p w14:paraId="13DCC8F7" w14:textId="77777777" w:rsidR="009F04DF" w:rsidRDefault="000547F5" w:rsidP="000547F5">
      <w:pPr>
        <w:tabs>
          <w:tab w:val="left" w:pos="709"/>
        </w:tabs>
        <w:spacing w:after="120"/>
        <w:rPr>
          <w:lang w:val="fr-FR"/>
        </w:rPr>
      </w:pPr>
      <w:r w:rsidRPr="000547F5">
        <w:rPr>
          <w:lang w:val="fr-FR"/>
        </w:rPr>
        <w:t xml:space="preserve">Sans préjudice des variantes éventuelles, chaque soumissionnaire ne peut remettre qu'une offre par marché. </w:t>
      </w:r>
    </w:p>
    <w:p w14:paraId="3BC6ED37" w14:textId="4D8C210D" w:rsidR="000547F5" w:rsidRPr="000547F5" w:rsidRDefault="000547F5" w:rsidP="000547F5">
      <w:pPr>
        <w:tabs>
          <w:tab w:val="left" w:pos="709"/>
        </w:tabs>
        <w:spacing w:after="120"/>
        <w:rPr>
          <w:lang w:val="fr-FR"/>
        </w:rPr>
      </w:pPr>
      <w:r w:rsidRPr="000547F5">
        <w:rPr>
          <w:lang w:val="fr-FR"/>
        </w:rPr>
        <w:t>Chaque participant à un groupement d’opérateurs économiques sans personnalité juridique est considéré comme un soumissionnaire. Les participants à un groupement d’opérateurs économiques sans personnalité juridique doivent désigner celui d’entre eux qui représentera le groupement à l’égard du pouvoir adjudicateur.</w:t>
      </w:r>
    </w:p>
    <w:p w14:paraId="4755D0A4" w14:textId="68085C52" w:rsidR="000547F5" w:rsidRPr="000547F5" w:rsidRDefault="00746F57" w:rsidP="000547F5">
      <w:pPr>
        <w:tabs>
          <w:tab w:val="left" w:pos="709"/>
        </w:tabs>
        <w:spacing w:after="120"/>
        <w:rPr>
          <w:lang w:val="fr-FR"/>
        </w:rPr>
      </w:pPr>
      <w:r w:rsidRPr="00DA0FBC">
        <w:rPr>
          <w:lang w:val="fr-FR"/>
        </w:rPr>
        <w:t>Seules l</w:t>
      </w:r>
      <w:r w:rsidR="000547F5" w:rsidRPr="00DA0FBC">
        <w:rPr>
          <w:lang w:val="fr-FR"/>
        </w:rPr>
        <w:t xml:space="preserve">es offres </w:t>
      </w:r>
      <w:r w:rsidRPr="00DA0FBC">
        <w:rPr>
          <w:lang w:val="fr-FR"/>
        </w:rPr>
        <w:t xml:space="preserve">envoyées </w:t>
      </w:r>
      <w:r w:rsidR="000547F5" w:rsidRPr="00DA0FBC">
        <w:rPr>
          <w:lang w:val="fr-FR"/>
        </w:rPr>
        <w:t xml:space="preserve">au plus tard le </w:t>
      </w:r>
      <w:r w:rsidR="006D02F2" w:rsidRPr="006D02F2">
        <w:rPr>
          <w:szCs w:val="18"/>
          <w:highlight w:val="lightGray"/>
          <w:lang w:val="fr-BE"/>
        </w:rPr>
        <w:t>xxx</w:t>
      </w:r>
      <w:r w:rsidR="006D02F2" w:rsidRPr="00DA0FBC">
        <w:rPr>
          <w:szCs w:val="18"/>
          <w:lang w:val="fr-BE"/>
        </w:rPr>
        <w:t xml:space="preserve"> avant 14 heures</w:t>
      </w:r>
      <w:r w:rsidR="009A34EA" w:rsidRPr="00DA0FBC">
        <w:rPr>
          <w:lang w:val="fr-FR"/>
        </w:rPr>
        <w:t xml:space="preserve"> </w:t>
      </w:r>
      <w:r w:rsidR="000547F5" w:rsidRPr="00DA0FBC">
        <w:rPr>
          <w:lang w:val="fr-FR"/>
        </w:rPr>
        <w:t>via le site internet e-</w:t>
      </w:r>
      <w:proofErr w:type="spellStart"/>
      <w:r w:rsidR="000547F5" w:rsidRPr="00DA0FBC">
        <w:rPr>
          <w:lang w:val="fr-FR"/>
        </w:rPr>
        <w:t>tendering</w:t>
      </w:r>
      <w:proofErr w:type="spellEnd"/>
      <w:r w:rsidR="000547F5" w:rsidRPr="00DA0FBC">
        <w:rPr>
          <w:lang w:val="fr-FR"/>
        </w:rPr>
        <w:t xml:space="preserve"> https://eten.publicprocurement.be </w:t>
      </w:r>
      <w:r w:rsidR="00F62429" w:rsidRPr="00DA0FBC">
        <w:rPr>
          <w:szCs w:val="18"/>
          <w:lang w:val="fr-BE"/>
        </w:rPr>
        <w:t>seront acceptées par le pouvoir adjudicateur.</w:t>
      </w:r>
    </w:p>
    <w:p w14:paraId="42320476" w14:textId="55159AAB" w:rsidR="000547F5" w:rsidRPr="00DA0FBC" w:rsidRDefault="00F62429" w:rsidP="000547F5">
      <w:pPr>
        <w:tabs>
          <w:tab w:val="left" w:pos="709"/>
        </w:tabs>
        <w:spacing w:after="120"/>
        <w:rPr>
          <w:lang w:val="fr-FR"/>
        </w:rPr>
      </w:pPr>
      <w:r w:rsidRPr="00DA0FBC">
        <w:rPr>
          <w:szCs w:val="18"/>
          <w:lang w:val="fr-BE"/>
        </w:rPr>
        <w:t xml:space="preserve">À noter </w:t>
      </w:r>
      <w:r w:rsidR="000547F5" w:rsidRPr="00DA0FBC">
        <w:rPr>
          <w:lang w:val="fr-FR"/>
        </w:rPr>
        <w:t>que l’envoi d’une of</w:t>
      </w:r>
      <w:r w:rsidRPr="00DA0FBC">
        <w:rPr>
          <w:lang w:val="fr-FR"/>
        </w:rPr>
        <w:t xml:space="preserve">fre par mail ne répond pas à ces </w:t>
      </w:r>
      <w:r w:rsidR="000547F5" w:rsidRPr="00DA0FBC">
        <w:rPr>
          <w:lang w:val="fr-FR"/>
        </w:rPr>
        <w:t>conditions</w:t>
      </w:r>
      <w:r w:rsidRPr="00DA0FBC">
        <w:rPr>
          <w:lang w:val="fr-FR"/>
        </w:rPr>
        <w:t>.</w:t>
      </w:r>
      <w:r w:rsidR="000547F5" w:rsidRPr="00DA0FBC">
        <w:rPr>
          <w:lang w:val="fr-FR"/>
        </w:rPr>
        <w:t xml:space="preserve"> </w:t>
      </w:r>
    </w:p>
    <w:p w14:paraId="0034B7B3" w14:textId="77777777" w:rsidR="00F62429" w:rsidRPr="00F62429" w:rsidRDefault="00F62429" w:rsidP="00F62429">
      <w:pPr>
        <w:rPr>
          <w:szCs w:val="18"/>
          <w:lang w:val="fr-BE"/>
        </w:rPr>
      </w:pPr>
      <w:r w:rsidRPr="00DA0FBC">
        <w:rPr>
          <w:szCs w:val="18"/>
          <w:lang w:val="fr-BE"/>
        </w:rPr>
        <w:t>L’offre ne peut pas être introduite sur papier.</w:t>
      </w:r>
    </w:p>
    <w:p w14:paraId="13E1F764" w14:textId="593E8569" w:rsidR="000547F5" w:rsidRPr="000547F5" w:rsidRDefault="000547F5" w:rsidP="000547F5">
      <w:pPr>
        <w:tabs>
          <w:tab w:val="left" w:pos="709"/>
        </w:tabs>
        <w:spacing w:after="120"/>
        <w:rPr>
          <w:lang w:val="fr-FR"/>
        </w:rPr>
      </w:pPr>
      <w:r w:rsidRPr="000547F5">
        <w:rPr>
          <w:lang w:val="fr-FR"/>
        </w:rPr>
        <w:t>En introduisant son offre par des moyens électroniques, le soumissio</w:t>
      </w:r>
      <w:r w:rsidR="009F04DF">
        <w:rPr>
          <w:lang w:val="fr-FR"/>
        </w:rPr>
        <w:t xml:space="preserve">nnaire accepte que les données </w:t>
      </w:r>
      <w:r w:rsidRPr="000547F5">
        <w:rPr>
          <w:lang w:val="fr-FR"/>
        </w:rPr>
        <w:t>de son offre soient enregistrées par le dispositif de réception.</w:t>
      </w:r>
    </w:p>
    <w:p w14:paraId="5EDC669B" w14:textId="77777777" w:rsidR="000547F5" w:rsidRPr="000547F5" w:rsidRDefault="000547F5" w:rsidP="000547F5">
      <w:pPr>
        <w:tabs>
          <w:tab w:val="left" w:pos="709"/>
        </w:tabs>
        <w:spacing w:after="120"/>
        <w:rPr>
          <w:lang w:val="fr-FR"/>
        </w:rPr>
      </w:pPr>
      <w:r w:rsidRPr="000547F5">
        <w:rPr>
          <w:lang w:val="fr-FR"/>
        </w:rPr>
        <w:t xml:space="preserve">Plus d'informations peuvent être obtenues sur le site : http://www.publicprocurement.be ou via le numéro de téléphone </w:t>
      </w:r>
      <w:proofErr w:type="gramStart"/>
      <w:r w:rsidRPr="000547F5">
        <w:rPr>
          <w:lang w:val="fr-FR"/>
        </w:rPr>
        <w:t>du helpdesk</w:t>
      </w:r>
      <w:proofErr w:type="gramEnd"/>
      <w:r w:rsidRPr="000547F5">
        <w:rPr>
          <w:lang w:val="fr-FR"/>
        </w:rPr>
        <w:t xml:space="preserve"> du service e-</w:t>
      </w:r>
      <w:proofErr w:type="spellStart"/>
      <w:r w:rsidRPr="000547F5">
        <w:rPr>
          <w:lang w:val="fr-FR"/>
        </w:rPr>
        <w:t>Procurement</w:t>
      </w:r>
      <w:proofErr w:type="spellEnd"/>
      <w:r w:rsidRPr="000547F5">
        <w:rPr>
          <w:lang w:val="fr-FR"/>
        </w:rPr>
        <w:t xml:space="preserve"> : +32 (0)2 790 52 00.</w:t>
      </w:r>
    </w:p>
    <w:p w14:paraId="485939C0" w14:textId="77777777" w:rsidR="000547F5" w:rsidRPr="000547F5" w:rsidRDefault="000547F5" w:rsidP="000547F5">
      <w:pPr>
        <w:tabs>
          <w:tab w:val="left" w:pos="709"/>
        </w:tabs>
        <w:spacing w:after="120"/>
        <w:rPr>
          <w:lang w:val="fr-FR"/>
        </w:rPr>
      </w:pPr>
    </w:p>
    <w:p w14:paraId="220954BE" w14:textId="77777777" w:rsidR="000547F5" w:rsidRPr="000547F5" w:rsidRDefault="000547F5" w:rsidP="00431ACD">
      <w:pPr>
        <w:pBdr>
          <w:top w:val="single" w:sz="4" w:space="1" w:color="auto"/>
          <w:left w:val="single" w:sz="4" w:space="4" w:color="auto"/>
          <w:bottom w:val="single" w:sz="4" w:space="1" w:color="auto"/>
          <w:right w:val="single" w:sz="4" w:space="4" w:color="auto"/>
        </w:pBdr>
        <w:tabs>
          <w:tab w:val="left" w:pos="709"/>
        </w:tabs>
        <w:spacing w:after="120"/>
        <w:rPr>
          <w:lang w:val="fr-FR"/>
        </w:rPr>
      </w:pPr>
      <w:proofErr w:type="gramStart"/>
      <w:r w:rsidRPr="000547F5">
        <w:rPr>
          <w:lang w:val="fr-FR"/>
        </w:rPr>
        <w:t>ATTENTION  !</w:t>
      </w:r>
      <w:proofErr w:type="gramEnd"/>
      <w:r w:rsidRPr="000547F5">
        <w:rPr>
          <w:lang w:val="fr-FR"/>
        </w:rPr>
        <w:t xml:space="preserve"> </w:t>
      </w:r>
    </w:p>
    <w:p w14:paraId="5B04B644" w14:textId="77777777" w:rsidR="000547F5" w:rsidRPr="000547F5" w:rsidRDefault="000547F5" w:rsidP="00431ACD">
      <w:pPr>
        <w:pBdr>
          <w:top w:val="single" w:sz="4" w:space="1" w:color="auto"/>
          <w:left w:val="single" w:sz="4" w:space="4" w:color="auto"/>
          <w:bottom w:val="single" w:sz="4" w:space="1" w:color="auto"/>
          <w:right w:val="single" w:sz="4" w:space="4" w:color="auto"/>
        </w:pBdr>
        <w:tabs>
          <w:tab w:val="left" w:pos="709"/>
        </w:tabs>
        <w:spacing w:after="120"/>
        <w:rPr>
          <w:lang w:val="fr-FR"/>
        </w:rPr>
      </w:pPr>
      <w:r w:rsidRPr="000547F5">
        <w:rPr>
          <w:lang w:val="fr-FR"/>
        </w:rPr>
        <w:t>Nous conseillons vivement à chaque soumissionnaire de tester la procédure de soumission à l'avance via e-</w:t>
      </w:r>
      <w:proofErr w:type="spellStart"/>
      <w:r w:rsidRPr="000547F5">
        <w:rPr>
          <w:lang w:val="fr-FR"/>
        </w:rPr>
        <w:t>Tendering</w:t>
      </w:r>
      <w:proofErr w:type="spellEnd"/>
      <w:r w:rsidRPr="000547F5">
        <w:rPr>
          <w:lang w:val="fr-FR"/>
        </w:rPr>
        <w:t>. A cette fin, e-</w:t>
      </w:r>
      <w:proofErr w:type="spellStart"/>
      <w:r w:rsidRPr="000547F5">
        <w:rPr>
          <w:lang w:val="fr-FR"/>
        </w:rPr>
        <w:t>Tendering</w:t>
      </w:r>
      <w:proofErr w:type="spellEnd"/>
      <w:r w:rsidRPr="000547F5">
        <w:rPr>
          <w:lang w:val="fr-FR"/>
        </w:rPr>
        <w:t xml:space="preserve"> a développé un environnement de démonstration : https://etendemo.publicprocurement.be/.</w:t>
      </w:r>
    </w:p>
    <w:p w14:paraId="5ED14636" w14:textId="77777777" w:rsidR="000547F5" w:rsidRPr="000547F5" w:rsidRDefault="000547F5" w:rsidP="00431ACD">
      <w:pPr>
        <w:pBdr>
          <w:top w:val="single" w:sz="4" w:space="1" w:color="auto"/>
          <w:left w:val="single" w:sz="4" w:space="4" w:color="auto"/>
          <w:bottom w:val="single" w:sz="4" w:space="1" w:color="auto"/>
          <w:right w:val="single" w:sz="4" w:space="4" w:color="auto"/>
        </w:pBdr>
        <w:tabs>
          <w:tab w:val="left" w:pos="709"/>
        </w:tabs>
        <w:spacing w:after="120"/>
        <w:rPr>
          <w:lang w:val="fr-FR"/>
        </w:rPr>
      </w:pPr>
    </w:p>
    <w:p w14:paraId="1D7F7AF5" w14:textId="77777777" w:rsidR="000547F5" w:rsidRPr="000547F5" w:rsidRDefault="000547F5" w:rsidP="00431ACD">
      <w:pPr>
        <w:pBdr>
          <w:top w:val="single" w:sz="4" w:space="1" w:color="auto"/>
          <w:left w:val="single" w:sz="4" w:space="4" w:color="auto"/>
          <w:bottom w:val="single" w:sz="4" w:space="1" w:color="auto"/>
          <w:right w:val="single" w:sz="4" w:space="4" w:color="auto"/>
        </w:pBdr>
        <w:tabs>
          <w:tab w:val="left" w:pos="709"/>
        </w:tabs>
        <w:spacing w:after="120"/>
        <w:rPr>
          <w:lang w:val="fr-FR"/>
        </w:rPr>
      </w:pPr>
      <w:r w:rsidRPr="000547F5">
        <w:rPr>
          <w:lang w:val="fr-FR"/>
        </w:rPr>
        <w:t xml:space="preserve">Nous vous conseillons de vérifier à temps si vous disposez des certificats / </w:t>
      </w:r>
      <w:proofErr w:type="spellStart"/>
      <w:r w:rsidRPr="000547F5">
        <w:rPr>
          <w:lang w:val="fr-FR"/>
        </w:rPr>
        <w:t>eToken</w:t>
      </w:r>
      <w:proofErr w:type="spellEnd"/>
      <w:r w:rsidRPr="000547F5">
        <w:rPr>
          <w:lang w:val="fr-FR"/>
        </w:rPr>
        <w:t xml:space="preserve"> nécessaires pour signer l'offre via e-</w:t>
      </w:r>
      <w:proofErr w:type="spellStart"/>
      <w:r w:rsidRPr="000547F5">
        <w:rPr>
          <w:lang w:val="fr-FR"/>
        </w:rPr>
        <w:t>Tendering</w:t>
      </w:r>
      <w:proofErr w:type="spellEnd"/>
      <w:r w:rsidRPr="000547F5">
        <w:rPr>
          <w:lang w:val="fr-FR"/>
        </w:rPr>
        <w:t xml:space="preserve">.  Vous trouverez de plus amples informations à ce sujet sur le site Internet http://www.publicprocurement.be ou via </w:t>
      </w:r>
      <w:proofErr w:type="gramStart"/>
      <w:r w:rsidRPr="000547F5">
        <w:rPr>
          <w:lang w:val="fr-FR"/>
        </w:rPr>
        <w:t>le helpdesk</w:t>
      </w:r>
      <w:proofErr w:type="gramEnd"/>
      <w:r w:rsidRPr="000547F5">
        <w:rPr>
          <w:lang w:val="fr-FR"/>
        </w:rPr>
        <w:t xml:space="preserve"> e-</w:t>
      </w:r>
      <w:proofErr w:type="spellStart"/>
      <w:r w:rsidRPr="000547F5">
        <w:rPr>
          <w:lang w:val="fr-FR"/>
        </w:rPr>
        <w:t>procurement</w:t>
      </w:r>
      <w:proofErr w:type="spellEnd"/>
      <w:r w:rsidRPr="000547F5">
        <w:rPr>
          <w:lang w:val="fr-FR"/>
        </w:rPr>
        <w:t xml:space="preserve"> au numéro +32 (0)2740 80 00.</w:t>
      </w:r>
    </w:p>
    <w:p w14:paraId="3E9CCDB7" w14:textId="77777777" w:rsidR="000547F5" w:rsidRPr="000547F5" w:rsidRDefault="000547F5" w:rsidP="000547F5">
      <w:pPr>
        <w:tabs>
          <w:tab w:val="left" w:pos="709"/>
        </w:tabs>
        <w:spacing w:after="120"/>
        <w:rPr>
          <w:lang w:val="fr-FR"/>
        </w:rPr>
      </w:pPr>
    </w:p>
    <w:p w14:paraId="4F63F2B8" w14:textId="175845E2" w:rsidR="000547F5" w:rsidRPr="00490995" w:rsidRDefault="000547F5" w:rsidP="000547F5">
      <w:pPr>
        <w:tabs>
          <w:tab w:val="left" w:pos="709"/>
        </w:tabs>
        <w:spacing w:after="120"/>
        <w:rPr>
          <w:lang w:val="fr-FR"/>
        </w:rPr>
      </w:pPr>
      <w:r w:rsidRPr="000547F5">
        <w:rPr>
          <w:lang w:val="fr-FR"/>
        </w:rPr>
        <w:t>Les offres doiven</w:t>
      </w:r>
      <w:r w:rsidR="008B434C">
        <w:rPr>
          <w:lang w:val="fr-FR"/>
        </w:rPr>
        <w:t xml:space="preserve">t être soumises au plus tard </w:t>
      </w:r>
      <w:r w:rsidR="008B434C" w:rsidRPr="00DA0FBC">
        <w:rPr>
          <w:lang w:val="fr-BE"/>
        </w:rPr>
        <w:t xml:space="preserve">le </w:t>
      </w:r>
      <w:r w:rsidR="008B434C" w:rsidRPr="001550B3">
        <w:rPr>
          <w:rFonts w:eastAsia="Times New Roman"/>
          <w:szCs w:val="18"/>
          <w:highlight w:val="lightGray"/>
          <w:lang w:val="fr-BE" w:eastAsia="nl-NL"/>
        </w:rPr>
        <w:t>xxx</w:t>
      </w:r>
      <w:r w:rsidR="008B434C" w:rsidRPr="00DA0FBC">
        <w:rPr>
          <w:lang w:val="fr-BE"/>
        </w:rPr>
        <w:t xml:space="preserve"> à 14 heures</w:t>
      </w:r>
      <w:r w:rsidRPr="000547F5">
        <w:rPr>
          <w:lang w:val="fr-FR"/>
        </w:rPr>
        <w:t>.</w:t>
      </w:r>
    </w:p>
    <w:p w14:paraId="34C3DEF1" w14:textId="626B8685" w:rsidR="00D60C4B" w:rsidRDefault="00D60C4B">
      <w:pPr>
        <w:rPr>
          <w:szCs w:val="18"/>
          <w:lang w:val="fr-FR"/>
        </w:rPr>
      </w:pPr>
      <w:r w:rsidRPr="00D871D1">
        <w:rPr>
          <w:szCs w:val="18"/>
          <w:lang w:val="fr-FR"/>
        </w:rPr>
        <w:t xml:space="preserve">Dans le cadre de l'examen des offres par le pouvoir adjudicateur, il est rappelé aux soumissionnaires qu'ils doivent autoriser la visite de leurs installations par des délégués du pouvoir adjudicateur et/ou </w:t>
      </w:r>
      <w:proofErr w:type="spellStart"/>
      <w:r w:rsidRPr="00D871D1">
        <w:rPr>
          <w:szCs w:val="18"/>
          <w:lang w:val="fr-FR"/>
        </w:rPr>
        <w:t>Fost</w:t>
      </w:r>
      <w:proofErr w:type="spellEnd"/>
      <w:r w:rsidRPr="00D871D1">
        <w:rPr>
          <w:szCs w:val="18"/>
          <w:lang w:val="fr-FR"/>
        </w:rPr>
        <w:t xml:space="preserve"> Plus.</w:t>
      </w:r>
    </w:p>
    <w:p w14:paraId="52148FEE" w14:textId="77777777" w:rsidR="009F04DF" w:rsidRDefault="009F04DF">
      <w:pPr>
        <w:rPr>
          <w:szCs w:val="18"/>
          <w:lang w:val="fr-FR"/>
        </w:rPr>
      </w:pPr>
      <w:bookmarkStart w:id="48" w:name="_GoBack"/>
      <w:bookmarkEnd w:id="48"/>
    </w:p>
    <w:p w14:paraId="345F9BCE" w14:textId="685513EE" w:rsidR="000547F5" w:rsidRPr="000547F5" w:rsidRDefault="000547F5" w:rsidP="00431ACD">
      <w:pPr>
        <w:pStyle w:val="Paragraphedeliste"/>
        <w:numPr>
          <w:ilvl w:val="1"/>
          <w:numId w:val="38"/>
        </w:numPr>
        <w:rPr>
          <w:szCs w:val="18"/>
          <w:lang w:val="fr-FR"/>
        </w:rPr>
      </w:pPr>
      <w:r w:rsidRPr="000547F5">
        <w:rPr>
          <w:szCs w:val="18"/>
          <w:lang w:val="fr-FR"/>
        </w:rPr>
        <w:lastRenderedPageBreak/>
        <w:t>Modification ou retrait d’une offre déjà soumise</w:t>
      </w:r>
    </w:p>
    <w:p w14:paraId="67CE2F2F" w14:textId="52E8F3F8" w:rsidR="000547F5" w:rsidRDefault="000547F5" w:rsidP="000547F5">
      <w:pPr>
        <w:rPr>
          <w:szCs w:val="18"/>
          <w:lang w:val="fr-FR"/>
        </w:rPr>
      </w:pPr>
      <w:r w:rsidRPr="000547F5">
        <w:rPr>
          <w:szCs w:val="18"/>
          <w:lang w:val="fr-FR"/>
        </w:rPr>
        <w:t>Toute modification ou retrait d'une offre déjà soumise doit respecter les conditions de l'art. 43 de l'arrêté royal du 18 avril 2017.</w:t>
      </w:r>
    </w:p>
    <w:p w14:paraId="594C95E5" w14:textId="464089A0" w:rsidR="00D60C4B" w:rsidRPr="00C02F00" w:rsidRDefault="00D60C4B" w:rsidP="00431ACD">
      <w:pPr>
        <w:pStyle w:val="Titre2"/>
        <w:numPr>
          <w:ilvl w:val="0"/>
          <w:numId w:val="38"/>
        </w:numPr>
        <w:spacing w:line="260" w:lineRule="atLeast"/>
        <w:rPr>
          <w:szCs w:val="24"/>
          <w:lang w:val="fr-FR" w:eastAsia="nl-NL"/>
        </w:rPr>
      </w:pPr>
      <w:bookmarkStart w:id="49" w:name="_Toc200945494"/>
      <w:bookmarkStart w:id="50" w:name="_Toc201025127"/>
      <w:bookmarkStart w:id="51" w:name="_Toc201587432"/>
      <w:bookmarkStart w:id="52" w:name="_Toc264569102"/>
      <w:bookmarkStart w:id="53" w:name="_Toc529699968"/>
      <w:bookmarkStart w:id="54" w:name="_Toc529700584"/>
      <w:bookmarkStart w:id="55" w:name="_Toc529747440"/>
      <w:bookmarkStart w:id="56" w:name="_Toc230684"/>
      <w:bookmarkStart w:id="57" w:name="_Toc230738"/>
      <w:bookmarkStart w:id="58" w:name="_Toc12079533"/>
      <w:bookmarkStart w:id="59" w:name="_Toc12862729"/>
      <w:bookmarkStart w:id="60" w:name="_Toc19591188"/>
      <w:bookmarkStart w:id="61" w:name="_Toc188956553"/>
      <w:bookmarkStart w:id="62" w:name="_Toc188957894"/>
      <w:bookmarkStart w:id="63" w:name="_Toc200978193"/>
      <w:bookmarkStart w:id="64" w:name="_Toc512610704"/>
      <w:r w:rsidRPr="00890B9E">
        <w:rPr>
          <w:szCs w:val="24"/>
          <w:lang w:val="fr-FR" w:eastAsia="nl-NL"/>
        </w:rPr>
        <w:t>Législation et documents applicables au Marché</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A1F63EE" w14:textId="200ADE8C" w:rsidR="00D60C4B" w:rsidRPr="00C02F00" w:rsidRDefault="00D60C4B" w:rsidP="00431ACD">
      <w:pPr>
        <w:pStyle w:val="Titre3"/>
        <w:numPr>
          <w:ilvl w:val="1"/>
          <w:numId w:val="38"/>
        </w:numPr>
        <w:rPr>
          <w:szCs w:val="20"/>
          <w:lang w:val="fr-FR" w:eastAsia="nl-NL"/>
        </w:rPr>
      </w:pPr>
      <w:bookmarkStart w:id="65" w:name="_Toc200945495"/>
      <w:bookmarkStart w:id="66" w:name="_Toc201025128"/>
      <w:bookmarkStart w:id="67" w:name="_Toc201587433"/>
      <w:bookmarkStart w:id="68" w:name="_Toc200978136"/>
      <w:bookmarkStart w:id="69" w:name="_Toc200978194"/>
      <w:bookmarkStart w:id="70" w:name="_Toc264569103"/>
      <w:bookmarkStart w:id="71" w:name="_Toc512610705"/>
      <w:r w:rsidRPr="001A6C0B">
        <w:rPr>
          <w:szCs w:val="20"/>
          <w:lang w:val="fr-FR" w:eastAsia="nl-NL"/>
        </w:rPr>
        <w:t>Législation</w:t>
      </w:r>
      <w:bookmarkEnd w:id="65"/>
      <w:bookmarkEnd w:id="66"/>
      <w:bookmarkEnd w:id="67"/>
      <w:bookmarkEnd w:id="68"/>
      <w:bookmarkEnd w:id="69"/>
      <w:r w:rsidRPr="00C02F00">
        <w:rPr>
          <w:rStyle w:val="Appelnotedebasdep"/>
          <w:rFonts w:eastAsia="Times New Roman" w:cs="Arial"/>
          <w:szCs w:val="20"/>
          <w:lang w:val="fr-FR" w:eastAsia="nl-NL"/>
        </w:rPr>
        <w:footnoteReference w:id="6"/>
      </w:r>
      <w:bookmarkEnd w:id="70"/>
      <w:bookmarkEnd w:id="71"/>
    </w:p>
    <w:p w14:paraId="51499753" w14:textId="7EB8F264" w:rsidR="00D60C4B" w:rsidRPr="000F5223" w:rsidRDefault="00D60C4B" w:rsidP="00905785">
      <w:pPr>
        <w:pStyle w:val="Listepuces"/>
        <w:rPr>
          <w:lang w:eastAsia="nl-NL"/>
        </w:rPr>
      </w:pPr>
      <w:r w:rsidRPr="000F5223">
        <w:t>La loi relative aux marchés publics du 17 juin 2016 (« </w:t>
      </w:r>
      <w:r w:rsidRPr="000F5223">
        <w:rPr>
          <w:b/>
        </w:rPr>
        <w:t>Loi du 17 juin 2016 </w:t>
      </w:r>
      <w:r w:rsidRPr="000F5223">
        <w:t>»)</w:t>
      </w:r>
      <w:r w:rsidR="00B476D2">
        <w:t xml:space="preserve"> </w:t>
      </w:r>
      <w:r w:rsidRPr="000F5223">
        <w:rPr>
          <w:lang w:eastAsia="nl-NL"/>
        </w:rPr>
        <w:t>;</w:t>
      </w:r>
    </w:p>
    <w:p w14:paraId="0F3F1A48" w14:textId="6DF8F7FD" w:rsidR="00D60C4B" w:rsidRPr="00C02F00" w:rsidRDefault="00D60C4B" w:rsidP="00905785">
      <w:pPr>
        <w:pStyle w:val="Listepuces"/>
        <w:rPr>
          <w:lang w:eastAsia="nl-NL"/>
        </w:rPr>
      </w:pPr>
      <w:r w:rsidRPr="000F5223">
        <w:t>L'arrêté royal du 18 avril 201</w:t>
      </w:r>
      <w:r w:rsidRPr="003A32BB">
        <w:t>7 relatif à la passation des marchés publics dans les secteurs classiques (« </w:t>
      </w:r>
      <w:r w:rsidRPr="00890B9E">
        <w:rPr>
          <w:b/>
        </w:rPr>
        <w:t>AR Passation</w:t>
      </w:r>
      <w:r w:rsidRPr="00C02F00">
        <w:t> </w:t>
      </w:r>
      <w:r w:rsidRPr="000F5223">
        <w:t>»)</w:t>
      </w:r>
      <w:r w:rsidR="00B476D2">
        <w:t xml:space="preserve"> </w:t>
      </w:r>
      <w:r w:rsidRPr="000F5223">
        <w:rPr>
          <w:lang w:eastAsia="nl-NL"/>
        </w:rPr>
        <w:t>;</w:t>
      </w:r>
    </w:p>
    <w:p w14:paraId="02DFE871" w14:textId="3D8A625C" w:rsidR="00D60C4B" w:rsidRPr="000F5223" w:rsidRDefault="00D60C4B" w:rsidP="00905785">
      <w:pPr>
        <w:pStyle w:val="Listepuces"/>
        <w:rPr>
          <w:lang w:eastAsia="nl-NL"/>
        </w:rPr>
      </w:pPr>
      <w:r w:rsidRPr="000F5223">
        <w:t>L'arrêté royal du 14 janvier 2013 établissant les règles générales d'exécution des marchés publics et des concessions de travaux publics (« </w:t>
      </w:r>
      <w:r w:rsidR="00DF7618" w:rsidRPr="001550B3">
        <w:rPr>
          <w:b/>
        </w:rPr>
        <w:t>AR Exécution</w:t>
      </w:r>
      <w:r w:rsidRPr="007A3E0D">
        <w:rPr>
          <w:rFonts w:ascii="Times New Roman" w:hAnsi="Times New Roman"/>
        </w:rPr>
        <w:t> </w:t>
      </w:r>
      <w:r w:rsidRPr="000F5223">
        <w:t>»)</w:t>
      </w:r>
      <w:r w:rsidR="00B476D2">
        <w:t xml:space="preserve"> </w:t>
      </w:r>
      <w:r w:rsidRPr="000F5223">
        <w:rPr>
          <w:lang w:eastAsia="nl-NL"/>
        </w:rPr>
        <w:t>;</w:t>
      </w:r>
    </w:p>
    <w:p w14:paraId="62E4F7F0" w14:textId="07A9667B" w:rsidR="00D60C4B" w:rsidRPr="00C02F00" w:rsidRDefault="00D60C4B" w:rsidP="00905785">
      <w:pPr>
        <w:pStyle w:val="Listepuces"/>
      </w:pPr>
      <w:r w:rsidRPr="000F5223">
        <w:t>Loi du 17 juin 2013 relative à la motivation, à l’information et aux voies de recours en matière de marchés publics et de certains marchés de travaux, de fournitures et de services (“</w:t>
      </w:r>
      <w:r w:rsidRPr="000F5223">
        <w:rPr>
          <w:b/>
        </w:rPr>
        <w:t>Loi du 17 juin 2013</w:t>
      </w:r>
      <w:r w:rsidRPr="000F5223">
        <w:t>”)</w:t>
      </w:r>
      <w:r w:rsidR="00B476D2">
        <w:t xml:space="preserve"> </w:t>
      </w:r>
      <w:r w:rsidRPr="000F5223">
        <w:t>;</w:t>
      </w:r>
    </w:p>
    <w:p w14:paraId="05089792" w14:textId="77777777" w:rsidR="00D60C4B" w:rsidRPr="00C02F00" w:rsidRDefault="00D60C4B" w:rsidP="00905785">
      <w:pPr>
        <w:pStyle w:val="Listepuces"/>
      </w:pPr>
      <w:r w:rsidRPr="000F5223">
        <w:t>Toutes les modifications aux lois et arrêtés précités d'application à ce jour sur l'ouverture des offres</w:t>
      </w:r>
      <w:r w:rsidRPr="00C02F00">
        <w:t> </w:t>
      </w:r>
      <w:r w:rsidRPr="000F5223">
        <w:t>;</w:t>
      </w:r>
    </w:p>
    <w:p w14:paraId="35AB7D4D" w14:textId="7603E24C" w:rsidR="00D60C4B" w:rsidRPr="00C02F00" w:rsidRDefault="00D60C4B" w:rsidP="00905785">
      <w:pPr>
        <w:pStyle w:val="Listepuces"/>
      </w:pPr>
      <w:r w:rsidRPr="000F5223">
        <w:t xml:space="preserve">Les avis de Marché et avis rectificatifs annoncés ou publiés au Bulletin des Adjudications ou </w:t>
      </w:r>
      <w:r w:rsidRPr="00D871D1">
        <w:t xml:space="preserve">au Journal officiel </w:t>
      </w:r>
      <w:r w:rsidR="00053B7D" w:rsidRPr="00D871D1">
        <w:t xml:space="preserve">de l’Union </w:t>
      </w:r>
      <w:r w:rsidRPr="00D871D1">
        <w:t>européenne</w:t>
      </w:r>
      <w:r w:rsidRPr="00D871D1">
        <w:rPr>
          <w:strike/>
        </w:rPr>
        <w:t>s</w:t>
      </w:r>
      <w:r w:rsidRPr="00D871D1">
        <w:t xml:space="preserve"> ayant trait de manière générale aux services</w:t>
      </w:r>
      <w:r w:rsidRPr="000F5223">
        <w:t xml:space="preserve"> ainsi que les avis de marché et avis rectificatifs concernant le présent service font partie intégrante du présent cahier des charges. Le soumissionnaire est censé en avoir pris connaissance et en avoir tenu compte dans l'élaboration de son offre</w:t>
      </w:r>
      <w:r w:rsidRPr="00C02F00">
        <w:t> </w:t>
      </w:r>
      <w:r w:rsidRPr="000F5223">
        <w:t>;</w:t>
      </w:r>
      <w:bookmarkStart w:id="72" w:name="HL2"/>
      <w:bookmarkEnd w:id="72"/>
    </w:p>
    <w:p w14:paraId="0EF2D4D5" w14:textId="77777777" w:rsidR="00D60C4B" w:rsidRPr="00C02F00" w:rsidRDefault="00D60C4B" w:rsidP="00905785">
      <w:pPr>
        <w:pStyle w:val="Listepuces"/>
      </w:pPr>
      <w:r w:rsidRPr="000F5223">
        <w:t>Loi du 4 août 1996 relative au bien-être des travailleurs lors de l'exécution de leur travail</w:t>
      </w:r>
      <w:r w:rsidRPr="00C02F00">
        <w:rPr>
          <w:szCs w:val="20"/>
        </w:rPr>
        <w:t> </w:t>
      </w:r>
      <w:r w:rsidRPr="000F5223">
        <w:t>;</w:t>
      </w:r>
    </w:p>
    <w:p w14:paraId="14DBAB66" w14:textId="77777777" w:rsidR="00D60C4B" w:rsidRPr="00C02F00" w:rsidRDefault="00D60C4B" w:rsidP="00905785">
      <w:pPr>
        <w:pStyle w:val="Listepuces"/>
      </w:pPr>
      <w:r w:rsidRPr="000F5223">
        <w:t>Règlement général pour la protection du travail</w:t>
      </w:r>
      <w:r w:rsidRPr="00C02F00">
        <w:rPr>
          <w:szCs w:val="20"/>
        </w:rPr>
        <w:t> </w:t>
      </w:r>
      <w:r w:rsidRPr="000F5223">
        <w:t>;</w:t>
      </w:r>
    </w:p>
    <w:p w14:paraId="4A4B2E7D" w14:textId="77777777" w:rsidR="00D60C4B" w:rsidRPr="00C02F00" w:rsidRDefault="00D60C4B" w:rsidP="00905785">
      <w:pPr>
        <w:pStyle w:val="Listepuces"/>
      </w:pPr>
      <w:r w:rsidRPr="000F5223">
        <w:t>Code sur le bien-être au travail</w:t>
      </w:r>
      <w:r w:rsidRPr="00C02F00">
        <w:rPr>
          <w:szCs w:val="20"/>
        </w:rPr>
        <w:t> </w:t>
      </w:r>
      <w:r w:rsidRPr="000F5223">
        <w:t>;</w:t>
      </w:r>
    </w:p>
    <w:p w14:paraId="4143415C" w14:textId="77777777" w:rsidR="00D60C4B" w:rsidRPr="00C02F00" w:rsidRDefault="00D60C4B" w:rsidP="00905785">
      <w:pPr>
        <w:pStyle w:val="Listepuces"/>
      </w:pPr>
      <w:r w:rsidRPr="000F5223">
        <w:t>Arrêté royal du 12 août 2008 concernant la mise sur le marché des machines</w:t>
      </w:r>
      <w:r w:rsidRPr="00C02F00">
        <w:rPr>
          <w:szCs w:val="20"/>
        </w:rPr>
        <w:t> </w:t>
      </w:r>
      <w:r w:rsidRPr="000F5223">
        <w:t>;</w:t>
      </w:r>
    </w:p>
    <w:p w14:paraId="4AAA488E" w14:textId="77777777" w:rsidR="00D60C4B" w:rsidRPr="00C02F00" w:rsidRDefault="00D60C4B" w:rsidP="00905785">
      <w:pPr>
        <w:pStyle w:val="Listepuces"/>
      </w:pPr>
      <w:r w:rsidRPr="000F5223">
        <w:t>Arrêté royal du 15 mars 1968 portant règlement général sur les conditions techniques auxquelles doivent répondre les véhicules automobiles, leurs remorques, leurs éléments ainsi que les accessoires de sécurité</w:t>
      </w:r>
      <w:r w:rsidRPr="00C02F00">
        <w:rPr>
          <w:szCs w:val="20"/>
        </w:rPr>
        <w:t> </w:t>
      </w:r>
      <w:r w:rsidRPr="000F5223">
        <w:t>;</w:t>
      </w:r>
    </w:p>
    <w:p w14:paraId="01AE5917" w14:textId="77777777" w:rsidR="00D60C4B" w:rsidRPr="00C02F00" w:rsidRDefault="00D60C4B" w:rsidP="00905785">
      <w:pPr>
        <w:pStyle w:val="Listepuces"/>
      </w:pPr>
      <w:r w:rsidRPr="000F5223">
        <w:t>Arrêté royal du 1 décembre 1975 portant règlement général sur la police de la circulation routière et de l'usage de la voie publique</w:t>
      </w:r>
      <w:r w:rsidRPr="00C02F00">
        <w:rPr>
          <w:szCs w:val="20"/>
        </w:rPr>
        <w:t> </w:t>
      </w:r>
      <w:r w:rsidRPr="000F5223">
        <w:t>;</w:t>
      </w:r>
    </w:p>
    <w:p w14:paraId="44B11F9B" w14:textId="0BD90CAB" w:rsidR="00D60C4B" w:rsidRPr="001A6C0B" w:rsidRDefault="00D60C4B" w:rsidP="00431ACD">
      <w:pPr>
        <w:pStyle w:val="Titre3"/>
        <w:numPr>
          <w:ilvl w:val="1"/>
          <w:numId w:val="38"/>
        </w:numPr>
        <w:rPr>
          <w:szCs w:val="20"/>
          <w:lang w:val="fr-FR" w:eastAsia="nl-NL"/>
        </w:rPr>
      </w:pPr>
      <w:bookmarkStart w:id="73" w:name="_Toc529699970"/>
      <w:bookmarkStart w:id="74" w:name="_Toc529700586"/>
      <w:bookmarkStart w:id="75" w:name="_Toc529747442"/>
      <w:bookmarkStart w:id="76" w:name="_Toc230686"/>
      <w:bookmarkStart w:id="77" w:name="_Toc230740"/>
      <w:bookmarkStart w:id="78" w:name="_Toc12079535"/>
      <w:bookmarkStart w:id="79" w:name="_Toc12862731"/>
      <w:bookmarkStart w:id="80" w:name="_Toc19591190"/>
      <w:bookmarkStart w:id="81" w:name="_Toc188956555"/>
      <w:bookmarkStart w:id="82" w:name="_Toc188957896"/>
      <w:bookmarkStart w:id="83" w:name="_Toc200945496"/>
      <w:bookmarkStart w:id="84" w:name="_Toc201025129"/>
      <w:bookmarkStart w:id="85" w:name="_Toc201587434"/>
      <w:bookmarkStart w:id="86" w:name="_Toc264569104"/>
      <w:bookmarkStart w:id="87" w:name="_Toc200978137"/>
      <w:bookmarkStart w:id="88" w:name="_Toc200978195"/>
      <w:bookmarkStart w:id="89" w:name="_Toc512610706"/>
      <w:r w:rsidRPr="001A6C0B">
        <w:rPr>
          <w:szCs w:val="20"/>
          <w:lang w:val="fr-FR" w:eastAsia="nl-NL"/>
        </w:rPr>
        <w:t xml:space="preserve">Documents </w:t>
      </w:r>
      <w:bookmarkEnd w:id="73"/>
      <w:bookmarkEnd w:id="74"/>
      <w:bookmarkEnd w:id="75"/>
      <w:bookmarkEnd w:id="76"/>
      <w:bookmarkEnd w:id="77"/>
      <w:bookmarkEnd w:id="78"/>
      <w:bookmarkEnd w:id="79"/>
      <w:bookmarkEnd w:id="80"/>
      <w:bookmarkEnd w:id="81"/>
      <w:bookmarkEnd w:id="82"/>
      <w:r w:rsidRPr="001A6C0B">
        <w:rPr>
          <w:szCs w:val="20"/>
          <w:lang w:val="fr-FR" w:eastAsia="nl-NL"/>
        </w:rPr>
        <w:t>applicables au Marché</w:t>
      </w:r>
      <w:bookmarkEnd w:id="83"/>
      <w:bookmarkEnd w:id="84"/>
      <w:bookmarkEnd w:id="85"/>
      <w:bookmarkEnd w:id="86"/>
      <w:bookmarkEnd w:id="87"/>
      <w:bookmarkEnd w:id="88"/>
      <w:bookmarkEnd w:id="89"/>
    </w:p>
    <w:p w14:paraId="5A16641C" w14:textId="77777777" w:rsidR="00D60C4B" w:rsidRPr="000F5223" w:rsidRDefault="00D60C4B" w:rsidP="00905785">
      <w:pPr>
        <w:pStyle w:val="Listepuces"/>
      </w:pPr>
      <w:r w:rsidRPr="000F5223">
        <w:t xml:space="preserve">Le présent cahier des charges n° </w:t>
      </w:r>
      <w:r w:rsidRPr="000F5223">
        <w:fldChar w:fldCharType="begin">
          <w:ffData>
            <w:name w:val=""/>
            <w:enabled/>
            <w:calcOnExit w:val="0"/>
            <w:textInput>
              <w:default w:val="&lt;Dénomination du pouvoir adjudicateur&gt;"/>
            </w:textInput>
          </w:ffData>
        </w:fldChar>
      </w:r>
      <w:r w:rsidRPr="000F5223">
        <w:instrText xml:space="preserve"> FORMTEXT </w:instrText>
      </w:r>
      <w:r w:rsidRPr="000F5223">
        <w:fldChar w:fldCharType="separate"/>
      </w:r>
      <w:r w:rsidRPr="000F5223">
        <w:t>&lt;indiquer le numéro du cahier des charges&gt;</w:t>
      </w:r>
      <w:r w:rsidRPr="000F5223">
        <w:fldChar w:fldCharType="end"/>
      </w:r>
      <w:r w:rsidRPr="000F5223">
        <w:t xml:space="preserve">, y compris </w:t>
      </w:r>
      <w:r w:rsidRPr="00C02F00">
        <w:rPr>
          <w:rFonts w:eastAsia="Times New Roman"/>
          <w:lang w:eastAsia="nl-NL"/>
        </w:rPr>
        <w:t>ses</w:t>
      </w:r>
      <w:r w:rsidRPr="000F5223">
        <w:t xml:space="preserve"> annexes.</w:t>
      </w:r>
    </w:p>
    <w:p w14:paraId="535A3211" w14:textId="77777777" w:rsidR="000547F5" w:rsidRDefault="00D60C4B" w:rsidP="00905785">
      <w:pPr>
        <w:pStyle w:val="Listepuces"/>
      </w:pPr>
      <w:r w:rsidRPr="000F5223">
        <w:t>Le formulaire de soumission et l'inventaire de l'offre retenue</w:t>
      </w:r>
    </w:p>
    <w:p w14:paraId="280B681B" w14:textId="2DB90EB9" w:rsidR="00D60C4B" w:rsidRDefault="000547F5" w:rsidP="00905785">
      <w:pPr>
        <w:pStyle w:val="Listepuces"/>
      </w:pPr>
      <w:r>
        <w:t>Ainsi que le DUME</w:t>
      </w:r>
      <w:r w:rsidR="00D60C4B" w:rsidRPr="000F5223">
        <w:t>.</w:t>
      </w:r>
    </w:p>
    <w:p w14:paraId="2F768994" w14:textId="260C19AF" w:rsidR="000547F5" w:rsidRDefault="000547F5" w:rsidP="00905785">
      <w:pPr>
        <w:pStyle w:val="Listepuces"/>
        <w:numPr>
          <w:ilvl w:val="0"/>
          <w:numId w:val="0"/>
        </w:numPr>
        <w:ind w:left="709"/>
      </w:pPr>
    </w:p>
    <w:p w14:paraId="08E5CF46" w14:textId="32DB84C4" w:rsidR="000547F5" w:rsidRDefault="000547F5" w:rsidP="00905785">
      <w:pPr>
        <w:pStyle w:val="Listepuces"/>
        <w:numPr>
          <w:ilvl w:val="1"/>
          <w:numId w:val="38"/>
        </w:numPr>
      </w:pPr>
      <w:r>
        <w:t>Avis de marché et rectificatifs</w:t>
      </w:r>
    </w:p>
    <w:p w14:paraId="39420C64" w14:textId="734D5B5C" w:rsidR="000547F5" w:rsidRPr="00C02F00" w:rsidRDefault="000547F5" w:rsidP="00905785">
      <w:pPr>
        <w:pStyle w:val="Listepuces"/>
      </w:pPr>
      <w:r>
        <w:t>Les avis de marché et rectificatifs annoncés ou publiés au Bulletin des Adjudications ou au Journal Officiel de l’Union européenne qui ont trait aux marchés en général, ainsi que les avis de marché et rectificatifs relatifs à ce marché, font partie intégrante du présent cahier spécial des charges. Le soumissionnaire est censé en avoir pris connaissance et en avoir tenu compte lors de l’établissement de son offre.</w:t>
      </w:r>
    </w:p>
    <w:p w14:paraId="6396D26B" w14:textId="7BF91F39" w:rsidR="00D60C4B" w:rsidRPr="00C02F00" w:rsidRDefault="000547F5" w:rsidP="00431ACD">
      <w:pPr>
        <w:pStyle w:val="Titre2"/>
        <w:numPr>
          <w:ilvl w:val="0"/>
          <w:numId w:val="38"/>
        </w:numPr>
        <w:spacing w:line="260" w:lineRule="atLeast"/>
        <w:rPr>
          <w:szCs w:val="24"/>
          <w:lang w:val="fr-FR" w:eastAsia="nl-NL"/>
        </w:rPr>
      </w:pPr>
      <w:r>
        <w:rPr>
          <w:szCs w:val="24"/>
          <w:lang w:val="fr-FR" w:eastAsia="nl-NL"/>
        </w:rPr>
        <w:lastRenderedPageBreak/>
        <w:t>Forme et contenu de l’offre (articles 53, 58 et 77 de l’AR Passation)</w:t>
      </w:r>
    </w:p>
    <w:p w14:paraId="2C13498F" w14:textId="40598C75" w:rsidR="00D60C4B" w:rsidRPr="001A6C0B" w:rsidRDefault="00D60C4B" w:rsidP="00431ACD">
      <w:pPr>
        <w:pStyle w:val="Titre3"/>
        <w:numPr>
          <w:ilvl w:val="1"/>
          <w:numId w:val="38"/>
        </w:numPr>
        <w:rPr>
          <w:szCs w:val="20"/>
          <w:lang w:val="fr-FR" w:eastAsia="nl-NL"/>
        </w:rPr>
      </w:pPr>
      <w:bookmarkStart w:id="90" w:name="_Toc200945498"/>
      <w:bookmarkStart w:id="91" w:name="_Toc201025131"/>
      <w:bookmarkStart w:id="92" w:name="_Toc201587436"/>
      <w:bookmarkStart w:id="93" w:name="_Toc264569106"/>
      <w:bookmarkStart w:id="94" w:name="_Toc200978138"/>
      <w:bookmarkStart w:id="95" w:name="_Toc200978197"/>
      <w:bookmarkStart w:id="96" w:name="_Toc512610708"/>
      <w:r w:rsidRPr="001A6C0B">
        <w:rPr>
          <w:szCs w:val="20"/>
          <w:lang w:val="fr-FR" w:eastAsia="nl-NL"/>
        </w:rPr>
        <w:t>Données à mentionner dans l’offre</w:t>
      </w:r>
      <w:bookmarkEnd w:id="90"/>
      <w:bookmarkEnd w:id="91"/>
      <w:bookmarkEnd w:id="92"/>
      <w:bookmarkEnd w:id="93"/>
      <w:bookmarkEnd w:id="94"/>
      <w:bookmarkEnd w:id="95"/>
      <w:bookmarkEnd w:id="96"/>
    </w:p>
    <w:p w14:paraId="3745B1BD" w14:textId="26727061" w:rsidR="00616898" w:rsidRPr="00616898" w:rsidRDefault="00616898" w:rsidP="00616898">
      <w:pPr>
        <w:jc w:val="both"/>
        <w:rPr>
          <w:szCs w:val="18"/>
          <w:lang w:val="fr-FR"/>
        </w:rPr>
      </w:pPr>
      <w:r w:rsidRPr="00616898">
        <w:rPr>
          <w:szCs w:val="18"/>
          <w:lang w:val="fr-FR"/>
        </w:rPr>
        <w:t xml:space="preserve">L’attention des soumissionnaires est attirée sur les principes généraux édictés aux </w:t>
      </w:r>
      <w:r w:rsidR="00A34325" w:rsidRPr="00616898">
        <w:rPr>
          <w:szCs w:val="18"/>
          <w:lang w:val="fr-FR"/>
        </w:rPr>
        <w:t>articles 4</w:t>
      </w:r>
      <w:r w:rsidRPr="00616898">
        <w:rPr>
          <w:szCs w:val="18"/>
          <w:lang w:val="fr-FR"/>
        </w:rPr>
        <w:t xml:space="preserve">, 5, 6, 7 et 11 de la loi du 17 juin 2016 et qui sont applicables à la présente procédure de passation. </w:t>
      </w:r>
    </w:p>
    <w:p w14:paraId="07C071B6" w14:textId="77777777" w:rsidR="00616898" w:rsidRPr="00616898" w:rsidRDefault="00616898" w:rsidP="00616898">
      <w:pPr>
        <w:jc w:val="both"/>
        <w:rPr>
          <w:szCs w:val="18"/>
          <w:lang w:val="fr-FR"/>
        </w:rPr>
      </w:pPr>
      <w:r w:rsidRPr="00616898">
        <w:rPr>
          <w:szCs w:val="18"/>
          <w:lang w:val="fr-FR"/>
        </w:rPr>
        <w:t>Il est fortement recommandé au soumissionnaire d’utiliser le formulaire d’offre joint en annexe. A défaut d’utiliser ce formulaire, il supporte l’entière responsabilité de la parfaite concordance entre les documents qu’il a utilisés et le formulaire.”</w:t>
      </w:r>
    </w:p>
    <w:p w14:paraId="40EF58DC" w14:textId="7CD7029E" w:rsidR="00616898" w:rsidRDefault="00616898" w:rsidP="00616898">
      <w:pPr>
        <w:jc w:val="both"/>
        <w:rPr>
          <w:szCs w:val="18"/>
          <w:lang w:val="fr-FR"/>
        </w:rPr>
      </w:pPr>
      <w:r w:rsidRPr="00616898">
        <w:rPr>
          <w:szCs w:val="18"/>
          <w:lang w:val="fr-FR"/>
        </w:rPr>
        <w:t>L’offre et les annexes jointes au formulaire d’offre sont rédigées en français ou en néerlandais.</w:t>
      </w:r>
    </w:p>
    <w:p w14:paraId="0541E960" w14:textId="75365888" w:rsidR="00D60C4B" w:rsidRPr="00C02F00" w:rsidRDefault="00D60C4B">
      <w:pPr>
        <w:jc w:val="both"/>
        <w:rPr>
          <w:szCs w:val="18"/>
          <w:lang w:val="fr-FR"/>
        </w:rPr>
      </w:pPr>
      <w:r w:rsidRPr="000F5223">
        <w:rPr>
          <w:szCs w:val="18"/>
          <w:lang w:val="fr-FR"/>
        </w:rPr>
        <w:t>Par le dépôt de son offre, le soumissionnaire renonce automatiquement à ses conditions générales ou particulières de vente, même si celles-ci sont mentionnées sur l’une ou l’autre annexe de son offre.</w:t>
      </w:r>
    </w:p>
    <w:p w14:paraId="4CA2AE17" w14:textId="77777777" w:rsidR="00D60C4B" w:rsidRPr="00C02F00" w:rsidRDefault="00D60C4B">
      <w:pPr>
        <w:jc w:val="both"/>
        <w:rPr>
          <w:szCs w:val="18"/>
          <w:lang w:val="fr-FR"/>
        </w:rPr>
      </w:pPr>
      <w:r w:rsidRPr="000F5223">
        <w:rPr>
          <w:szCs w:val="18"/>
          <w:lang w:val="fr-FR"/>
        </w:rPr>
        <w:t>Le soumissionnaire indique clairement, dans son offre, les informations confidentielles et/ou celles qui sont tenues par un secret technique ou commercial et qui ne peuvent donc pas être communiquées par le pouvoir adjudicateur.</w:t>
      </w:r>
    </w:p>
    <w:p w14:paraId="17FD7443" w14:textId="57B77C15" w:rsidR="00D60C4B" w:rsidRPr="0027597D" w:rsidRDefault="00D60C4B" w:rsidP="0027597D">
      <w:pPr>
        <w:rPr>
          <w:lang w:val="fr-BE"/>
        </w:rPr>
      </w:pPr>
      <w:r w:rsidRPr="000F5223">
        <w:rPr>
          <w:szCs w:val="18"/>
          <w:lang w:val="fr-FR"/>
        </w:rPr>
        <w:t xml:space="preserve">Le soumissionnaire doit mentionner clairement sur son formulaire de soumission pour quel lot il </w:t>
      </w:r>
      <w:r w:rsidRPr="00862C68">
        <w:rPr>
          <w:szCs w:val="18"/>
          <w:lang w:val="fr-FR"/>
        </w:rPr>
        <w:t>soumissionne</w:t>
      </w:r>
      <w:r w:rsidR="00702EDF" w:rsidRPr="00862C68">
        <w:rPr>
          <w:lang w:val="fr-BE"/>
        </w:rPr>
        <w:t xml:space="preserve"> s’il propose des rabais sur les prix en cas de réunion de plusieurs lots.</w:t>
      </w:r>
    </w:p>
    <w:p w14:paraId="784A268C" w14:textId="5CAD73F8" w:rsidR="00616898" w:rsidRPr="00616898" w:rsidRDefault="00616898" w:rsidP="00616898">
      <w:pPr>
        <w:jc w:val="both"/>
        <w:rPr>
          <w:szCs w:val="18"/>
          <w:lang w:val="fr-FR"/>
        </w:rPr>
      </w:pPr>
      <w:r w:rsidRPr="00616898">
        <w:rPr>
          <w:szCs w:val="18"/>
          <w:lang w:val="fr-FR"/>
        </w:rPr>
        <w:t xml:space="preserve">Les renseignements suivants seront mentionnés dans </w:t>
      </w:r>
      <w:r w:rsidR="00F5353D" w:rsidRPr="00616898">
        <w:rPr>
          <w:szCs w:val="18"/>
          <w:lang w:val="fr-FR"/>
        </w:rPr>
        <w:t>l’offre :</w:t>
      </w:r>
    </w:p>
    <w:p w14:paraId="4FB5C95C" w14:textId="685A8448" w:rsidR="00616898" w:rsidRPr="00616898" w:rsidRDefault="00616898" w:rsidP="00616898">
      <w:pPr>
        <w:jc w:val="both"/>
        <w:rPr>
          <w:szCs w:val="18"/>
          <w:lang w:val="fr-FR"/>
        </w:rPr>
      </w:pPr>
      <w:r w:rsidRPr="00616898">
        <w:rPr>
          <w:szCs w:val="18"/>
          <w:lang w:val="fr-FR"/>
        </w:rPr>
        <w:t>-</w:t>
      </w:r>
      <w:r w:rsidRPr="00616898">
        <w:rPr>
          <w:szCs w:val="18"/>
          <w:lang w:val="fr-FR"/>
        </w:rPr>
        <w:tab/>
        <w:t xml:space="preserve">le prix unitaire forfaitaire/les prix unitaires </w:t>
      </w:r>
      <w:r w:rsidR="00F5353D" w:rsidRPr="00616898">
        <w:rPr>
          <w:szCs w:val="18"/>
          <w:lang w:val="fr-FR"/>
        </w:rPr>
        <w:t>forfaitaires en</w:t>
      </w:r>
      <w:r w:rsidRPr="00616898">
        <w:rPr>
          <w:szCs w:val="18"/>
          <w:lang w:val="fr-FR"/>
        </w:rPr>
        <w:t xml:space="preserve"> le</w:t>
      </w:r>
      <w:r w:rsidR="00F5353D">
        <w:rPr>
          <w:szCs w:val="18"/>
          <w:lang w:val="fr-FR"/>
        </w:rPr>
        <w:t>ttres et en chiffres (hors TVA) ;</w:t>
      </w:r>
    </w:p>
    <w:p w14:paraId="0BFABC0C" w14:textId="700D7D8A" w:rsidR="00616898" w:rsidRPr="00616898" w:rsidRDefault="00616898" w:rsidP="00616898">
      <w:pPr>
        <w:jc w:val="both"/>
        <w:rPr>
          <w:szCs w:val="18"/>
          <w:lang w:val="fr-FR"/>
        </w:rPr>
      </w:pPr>
      <w:r w:rsidRPr="00616898">
        <w:rPr>
          <w:szCs w:val="18"/>
          <w:lang w:val="fr-FR"/>
        </w:rPr>
        <w:t>-</w:t>
      </w:r>
      <w:r w:rsidRPr="00616898">
        <w:rPr>
          <w:szCs w:val="18"/>
          <w:lang w:val="fr-FR"/>
        </w:rPr>
        <w:tab/>
        <w:t xml:space="preserve">le prix global/les prix </w:t>
      </w:r>
      <w:r w:rsidR="00F5353D" w:rsidRPr="00616898">
        <w:rPr>
          <w:szCs w:val="18"/>
          <w:lang w:val="fr-FR"/>
        </w:rPr>
        <w:t>globaux en</w:t>
      </w:r>
      <w:r w:rsidRPr="00616898">
        <w:rPr>
          <w:szCs w:val="18"/>
          <w:lang w:val="fr-FR"/>
        </w:rPr>
        <w:t xml:space="preserve"> lettres et en chiffres (hors TVA)</w:t>
      </w:r>
      <w:r w:rsidR="00F5353D">
        <w:rPr>
          <w:szCs w:val="18"/>
          <w:lang w:val="fr-FR"/>
        </w:rPr>
        <w:t> ;</w:t>
      </w:r>
    </w:p>
    <w:p w14:paraId="2D0CC1DF" w14:textId="1D90AA3F" w:rsidR="00616898" w:rsidRPr="00616898" w:rsidRDefault="00616898" w:rsidP="00616898">
      <w:pPr>
        <w:jc w:val="both"/>
        <w:rPr>
          <w:szCs w:val="18"/>
          <w:lang w:val="fr-FR"/>
        </w:rPr>
      </w:pPr>
      <w:r w:rsidRPr="00616898">
        <w:rPr>
          <w:szCs w:val="18"/>
          <w:lang w:val="fr-FR"/>
        </w:rPr>
        <w:t>-</w:t>
      </w:r>
      <w:r w:rsidRPr="00616898">
        <w:rPr>
          <w:szCs w:val="18"/>
          <w:lang w:val="fr-FR"/>
        </w:rPr>
        <w:tab/>
        <w:t xml:space="preserve">le montant total de </w:t>
      </w:r>
      <w:r w:rsidR="00F5353D" w:rsidRPr="00616898">
        <w:rPr>
          <w:szCs w:val="18"/>
          <w:lang w:val="fr-FR"/>
        </w:rPr>
        <w:t>l’offre en</w:t>
      </w:r>
      <w:r w:rsidRPr="00616898">
        <w:rPr>
          <w:szCs w:val="18"/>
          <w:lang w:val="fr-FR"/>
        </w:rPr>
        <w:t xml:space="preserve"> le</w:t>
      </w:r>
      <w:r w:rsidR="00F5353D">
        <w:rPr>
          <w:szCs w:val="18"/>
          <w:lang w:val="fr-FR"/>
        </w:rPr>
        <w:t>ttres et en chiffres (hors TVA) ;</w:t>
      </w:r>
    </w:p>
    <w:p w14:paraId="5D76539D" w14:textId="06673E94" w:rsidR="00616898" w:rsidRPr="00616898" w:rsidRDefault="00616898" w:rsidP="00616898">
      <w:pPr>
        <w:jc w:val="both"/>
        <w:rPr>
          <w:szCs w:val="18"/>
          <w:lang w:val="fr-FR"/>
        </w:rPr>
      </w:pPr>
      <w:r w:rsidRPr="00616898">
        <w:rPr>
          <w:szCs w:val="18"/>
          <w:lang w:val="fr-FR"/>
        </w:rPr>
        <w:t>-</w:t>
      </w:r>
      <w:r w:rsidRPr="00616898">
        <w:rPr>
          <w:szCs w:val="18"/>
          <w:lang w:val="fr-FR"/>
        </w:rPr>
        <w:tab/>
        <w:t xml:space="preserve">le montant de la </w:t>
      </w:r>
      <w:r w:rsidR="00F5353D" w:rsidRPr="00616898">
        <w:rPr>
          <w:szCs w:val="18"/>
          <w:lang w:val="fr-FR"/>
        </w:rPr>
        <w:t>TVA ;</w:t>
      </w:r>
    </w:p>
    <w:p w14:paraId="1F729271" w14:textId="1C272C01" w:rsidR="00616898" w:rsidRPr="00616898" w:rsidRDefault="00616898" w:rsidP="00616898">
      <w:pPr>
        <w:jc w:val="both"/>
        <w:rPr>
          <w:szCs w:val="18"/>
          <w:lang w:val="fr-FR"/>
        </w:rPr>
      </w:pPr>
      <w:r w:rsidRPr="00616898">
        <w:rPr>
          <w:szCs w:val="18"/>
          <w:lang w:val="fr-FR"/>
        </w:rPr>
        <w:t>-</w:t>
      </w:r>
      <w:r w:rsidRPr="00616898">
        <w:rPr>
          <w:szCs w:val="18"/>
          <w:lang w:val="fr-FR"/>
        </w:rPr>
        <w:tab/>
        <w:t xml:space="preserve">le montant total de </w:t>
      </w:r>
      <w:r w:rsidR="00F5353D" w:rsidRPr="00616898">
        <w:rPr>
          <w:szCs w:val="18"/>
          <w:lang w:val="fr-FR"/>
        </w:rPr>
        <w:t>l’offre en</w:t>
      </w:r>
      <w:r w:rsidRPr="00616898">
        <w:rPr>
          <w:szCs w:val="18"/>
          <w:lang w:val="fr-FR"/>
        </w:rPr>
        <w:t xml:space="preserve"> lettres et en chiffres (TVA incluse</w:t>
      </w:r>
      <w:r w:rsidR="00F5353D" w:rsidRPr="00616898">
        <w:rPr>
          <w:szCs w:val="18"/>
          <w:lang w:val="fr-FR"/>
        </w:rPr>
        <w:t>) ;</w:t>
      </w:r>
    </w:p>
    <w:p w14:paraId="0968BBD1" w14:textId="77777777" w:rsidR="00616898" w:rsidRPr="00616898" w:rsidRDefault="00616898" w:rsidP="00616898">
      <w:pPr>
        <w:jc w:val="both"/>
        <w:rPr>
          <w:szCs w:val="18"/>
          <w:lang w:val="fr-FR"/>
        </w:rPr>
      </w:pPr>
      <w:r w:rsidRPr="00616898">
        <w:rPr>
          <w:szCs w:val="18"/>
          <w:lang w:val="fr-FR"/>
        </w:rPr>
        <w:t>-</w:t>
      </w:r>
      <w:r w:rsidRPr="00616898">
        <w:rPr>
          <w:szCs w:val="18"/>
          <w:lang w:val="fr-FR"/>
        </w:rPr>
        <w:tab/>
        <w:t>la signature du rapport de dépôt par la personne ou les personnes compétentes ou mandatées, selon le cas, pour engager le soumissionnaire ;</w:t>
      </w:r>
    </w:p>
    <w:p w14:paraId="11F9EE56" w14:textId="0463BE0F" w:rsidR="00616898" w:rsidRPr="00616898" w:rsidRDefault="00616898" w:rsidP="00616898">
      <w:pPr>
        <w:jc w:val="both"/>
        <w:rPr>
          <w:szCs w:val="18"/>
          <w:lang w:val="fr-FR"/>
        </w:rPr>
      </w:pPr>
      <w:r w:rsidRPr="00616898">
        <w:rPr>
          <w:szCs w:val="18"/>
          <w:lang w:val="fr-FR"/>
        </w:rPr>
        <w:t>-</w:t>
      </w:r>
      <w:r w:rsidRPr="00616898">
        <w:rPr>
          <w:szCs w:val="18"/>
          <w:lang w:val="fr-FR"/>
        </w:rPr>
        <w:tab/>
        <w:t xml:space="preserve">la qualité de la personne ou des personnes, selon le cas, qui signe(nt) </w:t>
      </w:r>
      <w:r w:rsidR="00F5353D" w:rsidRPr="00616898">
        <w:rPr>
          <w:szCs w:val="18"/>
          <w:lang w:val="fr-FR"/>
        </w:rPr>
        <w:t>l’offre ;</w:t>
      </w:r>
    </w:p>
    <w:p w14:paraId="3C390F91" w14:textId="21B84535" w:rsidR="00616898" w:rsidRPr="00616898" w:rsidRDefault="00616898" w:rsidP="00616898">
      <w:pPr>
        <w:jc w:val="both"/>
        <w:rPr>
          <w:szCs w:val="18"/>
          <w:lang w:val="fr-FR"/>
        </w:rPr>
      </w:pPr>
      <w:r w:rsidRPr="00616898">
        <w:rPr>
          <w:szCs w:val="18"/>
          <w:lang w:val="fr-FR"/>
        </w:rPr>
        <w:t>-</w:t>
      </w:r>
      <w:r w:rsidRPr="00616898">
        <w:rPr>
          <w:szCs w:val="18"/>
          <w:lang w:val="fr-FR"/>
        </w:rPr>
        <w:tab/>
        <w:t>le numéro d’immatriculation complet du soumissionnaire auprès de la Banque Carrefour des Entreprises (pour les soumissionnaires belges</w:t>
      </w:r>
      <w:r w:rsidR="00F5353D" w:rsidRPr="00616898">
        <w:rPr>
          <w:szCs w:val="18"/>
          <w:lang w:val="fr-FR"/>
        </w:rPr>
        <w:t>) ;</w:t>
      </w:r>
    </w:p>
    <w:p w14:paraId="163DEDE2" w14:textId="7416FB99" w:rsidR="00616898" w:rsidRPr="00C02F00" w:rsidRDefault="00616898" w:rsidP="00616898">
      <w:pPr>
        <w:jc w:val="both"/>
        <w:rPr>
          <w:szCs w:val="18"/>
          <w:lang w:val="fr-FR"/>
        </w:rPr>
      </w:pPr>
      <w:r w:rsidRPr="00616898">
        <w:rPr>
          <w:szCs w:val="18"/>
          <w:lang w:val="fr-FR"/>
        </w:rPr>
        <w:t>-</w:t>
      </w:r>
      <w:r w:rsidRPr="00616898">
        <w:rPr>
          <w:szCs w:val="18"/>
          <w:lang w:val="fr-FR"/>
        </w:rPr>
        <w:tab/>
        <w:t>&lt;+ autres mentions éventuelles qui doivent figurer dans l’offre&gt;.</w:t>
      </w:r>
    </w:p>
    <w:p w14:paraId="7161E1E3" w14:textId="69D0403B" w:rsidR="00D60C4B" w:rsidRPr="00BE52A4" w:rsidRDefault="00616898" w:rsidP="00431ACD">
      <w:pPr>
        <w:pStyle w:val="Titre3"/>
        <w:numPr>
          <w:ilvl w:val="1"/>
          <w:numId w:val="38"/>
        </w:numPr>
        <w:rPr>
          <w:szCs w:val="20"/>
          <w:lang w:val="fr-FR" w:eastAsia="nl-NL"/>
        </w:rPr>
      </w:pPr>
      <w:bookmarkStart w:id="97" w:name="_Toc200945499"/>
      <w:bookmarkStart w:id="98" w:name="_Toc201025132"/>
      <w:bookmarkStart w:id="99" w:name="_Toc201587437"/>
      <w:bookmarkStart w:id="100" w:name="_Toc264569107"/>
      <w:bookmarkStart w:id="101" w:name="_Toc200978139"/>
      <w:bookmarkStart w:id="102" w:name="_Toc200978198"/>
      <w:bookmarkStart w:id="103" w:name="_Toc512610709"/>
      <w:r>
        <w:rPr>
          <w:szCs w:val="20"/>
          <w:lang w:val="fr-FR" w:eastAsia="nl-NL"/>
        </w:rPr>
        <w:t>Durée de v</w:t>
      </w:r>
      <w:r w:rsidR="00D60C4B" w:rsidRPr="00BE52A4">
        <w:rPr>
          <w:szCs w:val="20"/>
          <w:lang w:val="fr-FR" w:eastAsia="nl-NL"/>
        </w:rPr>
        <w:t>alidité de l’offre</w:t>
      </w:r>
      <w:bookmarkEnd w:id="97"/>
      <w:bookmarkEnd w:id="98"/>
      <w:bookmarkEnd w:id="99"/>
      <w:bookmarkEnd w:id="100"/>
      <w:bookmarkEnd w:id="101"/>
      <w:bookmarkEnd w:id="102"/>
      <w:bookmarkEnd w:id="103"/>
      <w:r>
        <w:rPr>
          <w:szCs w:val="20"/>
          <w:lang w:val="fr-FR" w:eastAsia="nl-NL"/>
        </w:rPr>
        <w:t xml:space="preserve"> (délai d’engagement)</w:t>
      </w:r>
    </w:p>
    <w:p w14:paraId="5323C078"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18"/>
          <w:lang w:val="fr-FR"/>
        </w:rPr>
      </w:pPr>
      <w:r w:rsidRPr="000F5223">
        <w:rPr>
          <w:szCs w:val="18"/>
          <w:lang w:val="fr-FR"/>
        </w:rPr>
        <w:t xml:space="preserve">Les soumissionnaires restent engagés par leur offre, pendant un délai de 180 jours calendrier, prenant cours le lendemain du jour de l'ouverture des offres. </w:t>
      </w:r>
    </w:p>
    <w:p w14:paraId="1D9B90F1"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18"/>
          <w:lang w:val="fr-FR"/>
        </w:rPr>
      </w:pPr>
      <w:r w:rsidRPr="000F5223">
        <w:rPr>
          <w:szCs w:val="18"/>
          <w:lang w:val="fr-FR"/>
        </w:rPr>
        <w:t>Avant de désigner le prestataire de services, le pouvoir adjudicateur peut corriger les fautes de calcul et fautes manifestes dans l'offre, sans qu'il soit tenu responsable des fautes non découvertes.</w:t>
      </w:r>
    </w:p>
    <w:p w14:paraId="74141CC1" w14:textId="2FAFC247" w:rsidR="00D60C4B" w:rsidRDefault="00D60C4B" w:rsidP="00431ACD">
      <w:pPr>
        <w:pStyle w:val="Titre3"/>
        <w:numPr>
          <w:ilvl w:val="1"/>
          <w:numId w:val="38"/>
        </w:numPr>
        <w:rPr>
          <w:szCs w:val="20"/>
          <w:lang w:val="fr-FR" w:eastAsia="nl-NL"/>
        </w:rPr>
      </w:pPr>
      <w:bookmarkStart w:id="104" w:name="_Toc200945500"/>
      <w:bookmarkStart w:id="105" w:name="_Toc201025133"/>
      <w:bookmarkStart w:id="106" w:name="_Toc201587438"/>
      <w:bookmarkStart w:id="107" w:name="_Toc264569108"/>
      <w:bookmarkStart w:id="108" w:name="_Toc529699974"/>
      <w:bookmarkStart w:id="109" w:name="_Toc529700590"/>
      <w:bookmarkStart w:id="110" w:name="_Toc529747446"/>
      <w:bookmarkStart w:id="111" w:name="_Toc230690"/>
      <w:bookmarkStart w:id="112" w:name="_Toc230744"/>
      <w:bookmarkStart w:id="113" w:name="_Toc12079539"/>
      <w:bookmarkStart w:id="114" w:name="_Toc12862735"/>
      <w:bookmarkStart w:id="115" w:name="_Toc19591194"/>
      <w:bookmarkStart w:id="116" w:name="_Toc188956559"/>
      <w:bookmarkStart w:id="117" w:name="_Toc188957900"/>
      <w:bookmarkStart w:id="118" w:name="_Toc200978140"/>
      <w:bookmarkStart w:id="119" w:name="_Toc200978199"/>
      <w:bookmarkStart w:id="120" w:name="_Toc512610710"/>
      <w:r w:rsidRPr="00BE52A4">
        <w:rPr>
          <w:szCs w:val="20"/>
          <w:lang w:val="fr-FR" w:eastAsia="nl-NL"/>
        </w:rPr>
        <w:t>Documents et attestations à joindre à l’offre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77B78F40" w14:textId="158FC958" w:rsidR="00F11847" w:rsidRPr="00862C68" w:rsidRDefault="00F11847" w:rsidP="00431ACD">
      <w:pPr>
        <w:pStyle w:val="Titre3"/>
        <w:numPr>
          <w:ilvl w:val="2"/>
          <w:numId w:val="38"/>
        </w:numPr>
        <w:rPr>
          <w:lang w:val="fr-FR" w:eastAsia="nl-NL"/>
        </w:rPr>
      </w:pPr>
      <w:r w:rsidRPr="00F11847">
        <w:rPr>
          <w:lang w:val="fr-FR" w:eastAsia="nl-NL"/>
        </w:rPr>
        <w:t xml:space="preserve">Documents / informations à </w:t>
      </w:r>
      <w:r w:rsidRPr="00862C68">
        <w:rPr>
          <w:lang w:val="fr-FR" w:eastAsia="nl-NL"/>
        </w:rPr>
        <w:t xml:space="preserve">joindre dans </w:t>
      </w:r>
      <w:r w:rsidR="00E24B85" w:rsidRPr="00862C68">
        <w:rPr>
          <w:lang w:val="fr-FR" w:eastAsia="nl-NL"/>
        </w:rPr>
        <w:t xml:space="preserve">ce </w:t>
      </w:r>
      <w:r w:rsidR="00E24B85" w:rsidRPr="00862C68">
        <w:rPr>
          <w:lang w:val="fr-BE" w:eastAsia="nl-NL"/>
        </w:rPr>
        <w:t>cahier des charges</w:t>
      </w:r>
    </w:p>
    <w:p w14:paraId="60B00B72" w14:textId="77777777" w:rsidR="00D60C4B" w:rsidRPr="00C02F00" w:rsidRDefault="00D60C4B">
      <w:pPr>
        <w:spacing w:after="0" w:line="240" w:lineRule="auto"/>
        <w:ind w:left="426" w:hanging="142"/>
        <w:rPr>
          <w:snapToGrid w:val="0"/>
          <w:szCs w:val="18"/>
          <w:lang w:val="fr-FR"/>
        </w:rPr>
      </w:pPr>
    </w:p>
    <w:p w14:paraId="4A7F10C0" w14:textId="4CE27819" w:rsidR="00B2209D" w:rsidRPr="009C2C05" w:rsidRDefault="00CA4F91" w:rsidP="00146599">
      <w:pPr>
        <w:pStyle w:val="Paragraphedeliste"/>
        <w:numPr>
          <w:ilvl w:val="0"/>
          <w:numId w:val="23"/>
        </w:numPr>
        <w:spacing w:after="0"/>
        <w:ind w:left="284" w:hanging="284"/>
        <w:rPr>
          <w:szCs w:val="18"/>
          <w:lang w:val="fr-FR"/>
        </w:rPr>
      </w:pPr>
      <w:r w:rsidRPr="009C2C05">
        <w:rPr>
          <w:snapToGrid w:val="0"/>
          <w:szCs w:val="18"/>
          <w:lang w:val="fr-FR"/>
        </w:rPr>
        <w:t>Une d</w:t>
      </w:r>
      <w:r w:rsidR="00D60C4B" w:rsidRPr="009C2C05">
        <w:rPr>
          <w:snapToGrid w:val="0"/>
          <w:szCs w:val="18"/>
          <w:lang w:val="fr-FR"/>
        </w:rPr>
        <w:t>escription de la façon dont le soumissionnaire garanti</w:t>
      </w:r>
      <w:r w:rsidRPr="009C2C05">
        <w:rPr>
          <w:snapToGrid w:val="0"/>
          <w:szCs w:val="18"/>
          <w:lang w:val="fr-FR"/>
        </w:rPr>
        <w:t>t</w:t>
      </w:r>
      <w:r w:rsidR="00D60C4B" w:rsidRPr="009C2C05">
        <w:rPr>
          <w:snapToGrid w:val="0"/>
          <w:szCs w:val="18"/>
          <w:lang w:val="fr-FR"/>
        </w:rPr>
        <w:t xml:space="preserve"> la </w:t>
      </w:r>
      <w:r w:rsidR="00D60C4B" w:rsidRPr="009C2C05">
        <w:rPr>
          <w:b/>
          <w:snapToGrid w:val="0"/>
          <w:szCs w:val="18"/>
          <w:lang w:val="fr-FR"/>
        </w:rPr>
        <w:t xml:space="preserve">qualité </w:t>
      </w:r>
      <w:r w:rsidRPr="009C2C05">
        <w:rPr>
          <w:snapToGrid w:val="0"/>
          <w:szCs w:val="18"/>
          <w:lang w:val="fr-FR"/>
        </w:rPr>
        <w:t>du service</w:t>
      </w:r>
      <w:r w:rsidRPr="009C2C05">
        <w:rPr>
          <w:b/>
          <w:snapToGrid w:val="0"/>
          <w:szCs w:val="18"/>
          <w:lang w:val="fr-FR"/>
        </w:rPr>
        <w:t xml:space="preserve"> </w:t>
      </w:r>
      <w:r w:rsidR="002A2B90" w:rsidRPr="009C2C05">
        <w:rPr>
          <w:snapToGrid w:val="0"/>
          <w:szCs w:val="18"/>
          <w:lang w:val="fr-FR"/>
        </w:rPr>
        <w:t>de</w:t>
      </w:r>
      <w:r w:rsidR="00D60C4B" w:rsidRPr="009C2C05">
        <w:rPr>
          <w:snapToGrid w:val="0"/>
          <w:szCs w:val="18"/>
          <w:lang w:val="fr-FR"/>
        </w:rPr>
        <w:t xml:space="preserve"> collecte ainsi que de la fraction collectée dans le cadre du présent Marché, et de la communication éventuelle y relative au pouvoir adjudicateur. Le soumissionnaire le démontre au moyen d’un dossier documenté composé des documents suivants :</w:t>
      </w:r>
    </w:p>
    <w:p w14:paraId="5293EE0F" w14:textId="23DDAF55" w:rsidR="00B2209D" w:rsidRPr="009C2C05" w:rsidRDefault="00B2209D" w:rsidP="00006205">
      <w:pPr>
        <w:pStyle w:val="Paragraphedeliste"/>
        <w:numPr>
          <w:ilvl w:val="1"/>
          <w:numId w:val="23"/>
        </w:numPr>
        <w:spacing w:after="0"/>
        <w:ind w:left="709"/>
        <w:rPr>
          <w:szCs w:val="18"/>
          <w:lang w:val="fr-FR"/>
        </w:rPr>
      </w:pPr>
      <w:r w:rsidRPr="009C2C05">
        <w:rPr>
          <w:lang w:val="fr-FR"/>
        </w:rPr>
        <w:lastRenderedPageBreak/>
        <w:t>Un p</w:t>
      </w:r>
      <w:r w:rsidR="00D60C4B" w:rsidRPr="009C2C05">
        <w:rPr>
          <w:lang w:val="fr-FR"/>
        </w:rPr>
        <w:t>lanning du schéma de collecte en porte-à-porte dans le cadre de ce Marché avec mention du nombre de véhicules utilisés et de personnes affectées (chauffeurs et chargeurs) par jour ;</w:t>
      </w:r>
    </w:p>
    <w:p w14:paraId="41DCCD88" w14:textId="79251C24" w:rsidR="00B2209D" w:rsidRPr="009C2C05" w:rsidRDefault="00B2209D" w:rsidP="00006205">
      <w:pPr>
        <w:pStyle w:val="Paragraphedeliste"/>
        <w:numPr>
          <w:ilvl w:val="1"/>
          <w:numId w:val="23"/>
        </w:numPr>
        <w:spacing w:after="0"/>
        <w:ind w:left="709"/>
        <w:rPr>
          <w:szCs w:val="18"/>
          <w:lang w:val="fr-FR"/>
        </w:rPr>
      </w:pPr>
      <w:r w:rsidRPr="009C2C05">
        <w:rPr>
          <w:lang w:val="fr-FR"/>
        </w:rPr>
        <w:t>Une d</w:t>
      </w:r>
      <w:r w:rsidR="00D60C4B" w:rsidRPr="009C2C05">
        <w:rPr>
          <w:lang w:val="fr-FR"/>
        </w:rPr>
        <w:t>éclaration du nombre de véhicules qui seront précisément affectés à l’exécution des prestations. Ce document reprendra de manière précise et complète les caractéristiques techniques et de sécurité de chaque véhicule, leurs équipements, le modèle, l’année de construction, la norme EURO du moteur, les informations relatives aux émissions de CO2, l’équipement ou non d’un filtre à particules ;</w:t>
      </w:r>
    </w:p>
    <w:p w14:paraId="3D171368" w14:textId="537D6DD1" w:rsidR="00B2209D" w:rsidRPr="009C2C05" w:rsidRDefault="00B2209D" w:rsidP="00006205">
      <w:pPr>
        <w:pStyle w:val="Paragraphedeliste"/>
        <w:numPr>
          <w:ilvl w:val="1"/>
          <w:numId w:val="23"/>
        </w:numPr>
        <w:spacing w:after="0"/>
        <w:ind w:left="709"/>
        <w:rPr>
          <w:szCs w:val="18"/>
          <w:lang w:val="fr-FR"/>
        </w:rPr>
      </w:pPr>
      <w:r w:rsidRPr="009C2C05">
        <w:rPr>
          <w:lang w:val="fr-FR"/>
        </w:rPr>
        <w:t>Une d</w:t>
      </w:r>
      <w:r w:rsidR="00D60C4B" w:rsidRPr="009C2C05">
        <w:rPr>
          <w:lang w:val="fr-FR"/>
        </w:rPr>
        <w:t>éclaration du nombre de véhicules de réserve qui seront précisément affectés à l’exécution des prestations. Ce document reprendra de manière précise et complète les caractéristiques techniques et de sécurité de chaque véhicule, leurs équipements, le modèle, l’année de construction, l’année de la 1</w:t>
      </w:r>
      <w:r w:rsidR="00D60C4B" w:rsidRPr="009C2C05">
        <w:rPr>
          <w:vertAlign w:val="superscript"/>
          <w:lang w:val="fr-FR"/>
        </w:rPr>
        <w:t>ère</w:t>
      </w:r>
      <w:r w:rsidR="00D60C4B" w:rsidRPr="009C2C05">
        <w:rPr>
          <w:lang w:val="fr-FR"/>
        </w:rPr>
        <w:t xml:space="preserve"> mise en circulation, la norme européenne pour les émissions de CO</w:t>
      </w:r>
      <w:r w:rsidR="00D60C4B" w:rsidRPr="009C2C05">
        <w:rPr>
          <w:vertAlign w:val="superscript"/>
          <w:lang w:val="fr-FR"/>
        </w:rPr>
        <w:t>2</w:t>
      </w:r>
      <w:r w:rsidR="00D60C4B" w:rsidRPr="009C2C05">
        <w:rPr>
          <w:lang w:val="fr-FR"/>
        </w:rPr>
        <w:t xml:space="preserve">, l’équipement ou non d’un filtre à </w:t>
      </w:r>
      <w:proofErr w:type="gramStart"/>
      <w:r w:rsidR="00D60C4B" w:rsidRPr="009C2C05">
        <w:rPr>
          <w:lang w:val="fr-FR"/>
        </w:rPr>
        <w:t>particules;</w:t>
      </w:r>
      <w:proofErr w:type="gramEnd"/>
    </w:p>
    <w:p w14:paraId="529BDE85" w14:textId="77777777" w:rsidR="00971093" w:rsidRPr="00971093" w:rsidRDefault="00B2209D" w:rsidP="00006205">
      <w:pPr>
        <w:pStyle w:val="Paragraphedeliste"/>
        <w:numPr>
          <w:ilvl w:val="1"/>
          <w:numId w:val="23"/>
        </w:numPr>
        <w:spacing w:after="0"/>
        <w:ind w:left="709"/>
        <w:rPr>
          <w:szCs w:val="18"/>
          <w:lang w:val="fr-FR"/>
        </w:rPr>
      </w:pPr>
      <w:r w:rsidRPr="009C2C05">
        <w:rPr>
          <w:lang w:val="fr-FR"/>
        </w:rPr>
        <w:t>Une d</w:t>
      </w:r>
      <w:r w:rsidR="00D60C4B" w:rsidRPr="009C2C05">
        <w:rPr>
          <w:lang w:val="fr-FR"/>
        </w:rPr>
        <w:t>escription complète de chaque type de conteneur</w:t>
      </w:r>
      <w:r w:rsidR="00D60C4B" w:rsidRPr="00B2209D">
        <w:rPr>
          <w:lang w:val="fr-FR"/>
        </w:rPr>
        <w:t xml:space="preserve"> proposé et la description des moyens de couverture de ces conteneurs ; </w:t>
      </w:r>
    </w:p>
    <w:p w14:paraId="10C275E9" w14:textId="61E0C6A9" w:rsidR="00971093" w:rsidRPr="009C2C05" w:rsidRDefault="00971093" w:rsidP="00006205">
      <w:pPr>
        <w:pStyle w:val="Paragraphedeliste"/>
        <w:numPr>
          <w:ilvl w:val="1"/>
          <w:numId w:val="23"/>
        </w:numPr>
        <w:spacing w:after="0"/>
        <w:ind w:left="709"/>
        <w:rPr>
          <w:szCs w:val="18"/>
          <w:lang w:val="fr-FR"/>
        </w:rPr>
      </w:pPr>
      <w:r w:rsidRPr="00F63814">
        <w:rPr>
          <w:rFonts w:eastAsia="Times New Roman"/>
          <w:lang w:val="fr-BE" w:eastAsia="nl-NL"/>
        </w:rPr>
        <w:t>U</w:t>
      </w:r>
      <w:r w:rsidRPr="009C2C05">
        <w:rPr>
          <w:rFonts w:eastAsia="Times New Roman"/>
          <w:lang w:val="fr-BE" w:eastAsia="nl-NL"/>
        </w:rPr>
        <w:t>ne description des mesures prises par le soumissionnaire et son(ses) éventuel(s) sous-traitant(s), y compris la(les) station(s) de transfert, pour garantir la qualité des services ;</w:t>
      </w:r>
    </w:p>
    <w:p w14:paraId="79D7B68E" w14:textId="77777777" w:rsidR="00971093" w:rsidRPr="009C2C05" w:rsidRDefault="00971093" w:rsidP="00006205">
      <w:pPr>
        <w:pStyle w:val="Paragraphedeliste"/>
        <w:numPr>
          <w:ilvl w:val="1"/>
          <w:numId w:val="23"/>
        </w:numPr>
        <w:spacing w:after="0"/>
        <w:ind w:left="709"/>
        <w:rPr>
          <w:szCs w:val="18"/>
          <w:lang w:val="fr-FR"/>
        </w:rPr>
      </w:pPr>
      <w:r w:rsidRPr="009C2C05">
        <w:rPr>
          <w:lang w:val="fr-FR"/>
        </w:rPr>
        <w:t>Une d</w:t>
      </w:r>
      <w:r w:rsidR="00D60C4B" w:rsidRPr="009C2C05">
        <w:rPr>
          <w:lang w:val="fr-FR"/>
        </w:rPr>
        <w:t xml:space="preserve">escription du plan d’approche proposé dans le cas de diverses situations (p.ex. travaux routiers, grève, intempéries qui rendent la collecte dangereuse ou impossible, pointe/pic dans la quantité de déchets présentés à la </w:t>
      </w:r>
      <w:proofErr w:type="gramStart"/>
      <w:r w:rsidR="00D60C4B" w:rsidRPr="009C2C05">
        <w:rPr>
          <w:lang w:val="fr-FR"/>
        </w:rPr>
        <w:t>collecte,…</w:t>
      </w:r>
      <w:proofErr w:type="gramEnd"/>
      <w:r w:rsidR="00D60C4B" w:rsidRPr="009C2C05">
        <w:rPr>
          <w:lang w:val="fr-FR"/>
        </w:rPr>
        <w:t xml:space="preserve">) et en particulier les mesures, en ce compris la communication vers le pouvoir adjudicateur, si la collecte prévue n’a pu être exécutée ou pas exécutée dans les horaires prévus (éventuellement aussi pour la station de transfert) ; </w:t>
      </w:r>
    </w:p>
    <w:p w14:paraId="6B36C45F" w14:textId="6F8044EC" w:rsidR="000C1CB1" w:rsidRPr="009C2C05" w:rsidRDefault="000C1CB1" w:rsidP="00006205">
      <w:pPr>
        <w:pStyle w:val="Paragraphedeliste"/>
        <w:numPr>
          <w:ilvl w:val="1"/>
          <w:numId w:val="23"/>
        </w:numPr>
        <w:spacing w:after="0"/>
        <w:ind w:left="709"/>
        <w:rPr>
          <w:szCs w:val="18"/>
          <w:lang w:val="fr-FR"/>
        </w:rPr>
      </w:pPr>
      <w:r w:rsidRPr="009C2C05">
        <w:rPr>
          <w:lang w:val="fr-FR"/>
        </w:rPr>
        <w:t>Une d</w:t>
      </w:r>
      <w:r w:rsidR="00D60C4B" w:rsidRPr="009C2C05">
        <w:rPr>
          <w:lang w:val="fr-FR"/>
        </w:rPr>
        <w:t>escription du système de</w:t>
      </w:r>
      <w:r w:rsidR="00772509" w:rsidRPr="009C2C05">
        <w:rPr>
          <w:lang w:val="fr-FR"/>
        </w:rPr>
        <w:t xml:space="preserve"> </w:t>
      </w:r>
      <w:r w:rsidR="00D60C4B" w:rsidRPr="009C2C05">
        <w:rPr>
          <w:lang w:val="fr-FR"/>
        </w:rPr>
        <w:t>suivi des plaintes : personne de contact, numéro de téléphone, e-mail, heures de permanence, traitement et suivi des plaintes (</w:t>
      </w:r>
      <w:r w:rsidRPr="009C2C05">
        <w:rPr>
          <w:lang w:val="fr-FR"/>
        </w:rPr>
        <w:t>le cas échéant</w:t>
      </w:r>
      <w:r w:rsidR="00D60C4B" w:rsidRPr="009C2C05">
        <w:rPr>
          <w:lang w:val="fr-FR"/>
        </w:rPr>
        <w:t xml:space="preserve"> aussi pour la station de transfert) ;</w:t>
      </w:r>
    </w:p>
    <w:p w14:paraId="41B68A2D" w14:textId="77777777" w:rsidR="00006205" w:rsidRPr="002F4C0B" w:rsidRDefault="000C1CB1" w:rsidP="00006205">
      <w:pPr>
        <w:pStyle w:val="Paragraphedeliste"/>
        <w:numPr>
          <w:ilvl w:val="1"/>
          <w:numId w:val="23"/>
        </w:numPr>
        <w:spacing w:after="0"/>
        <w:ind w:left="709"/>
        <w:rPr>
          <w:szCs w:val="18"/>
          <w:lang w:val="fr-FR"/>
        </w:rPr>
      </w:pPr>
      <w:r w:rsidRPr="009C2C05">
        <w:rPr>
          <w:lang w:val="fr-FR"/>
        </w:rPr>
        <w:t>Une d</w:t>
      </w:r>
      <w:r w:rsidR="00D60C4B" w:rsidRPr="009C2C05">
        <w:rPr>
          <w:lang w:val="fr-FR"/>
        </w:rPr>
        <w:t>escription de la manière avec laquelle le soumissionnaire garantira et maintiendra pendant le transport</w:t>
      </w:r>
      <w:r w:rsidR="00D60C4B" w:rsidRPr="000C1CB1">
        <w:rPr>
          <w:lang w:val="fr-FR"/>
        </w:rPr>
        <w:t xml:space="preserve"> et le transfert éventuel la qualité de la fraction collectée, et le </w:t>
      </w:r>
      <w:r w:rsidR="00D60C4B" w:rsidRPr="002F4C0B">
        <w:rPr>
          <w:lang w:val="fr-FR"/>
        </w:rPr>
        <w:t>rapportage éventuel prévu vers le pouvoir adjudicateur ;</w:t>
      </w:r>
    </w:p>
    <w:p w14:paraId="2F28D571" w14:textId="0C12AFFD" w:rsidR="00D60C4B" w:rsidRPr="003D53DE" w:rsidRDefault="00D60C4B" w:rsidP="00006205">
      <w:pPr>
        <w:pStyle w:val="Paragraphedeliste"/>
        <w:numPr>
          <w:ilvl w:val="1"/>
          <w:numId w:val="23"/>
        </w:numPr>
        <w:spacing w:after="0"/>
        <w:ind w:left="709"/>
        <w:rPr>
          <w:szCs w:val="18"/>
          <w:lang w:val="fr-FR"/>
        </w:rPr>
      </w:pPr>
      <w:r w:rsidRPr="002F4C0B">
        <w:rPr>
          <w:szCs w:val="18"/>
          <w:lang w:val="fr-BE"/>
        </w:rPr>
        <w:t>Si une station de transfert est proposée par le soumissionnaire, tous les documents attestant que la station de transfert dispose de toutes les autorisations et permis adéquats pour stocker provisoirement le matériel collecté (permis d’exploitation, normes incendie, conformité de l’installation électrique et tous les autres permis légalement obligatoires) ;</w:t>
      </w:r>
    </w:p>
    <w:p w14:paraId="43F6322F" w14:textId="77777777" w:rsidR="003D53DE" w:rsidRPr="002F4C0B" w:rsidRDefault="003D53DE" w:rsidP="003D53DE">
      <w:pPr>
        <w:pStyle w:val="Paragraphedeliste"/>
        <w:spacing w:after="0"/>
        <w:ind w:left="709"/>
        <w:rPr>
          <w:szCs w:val="18"/>
          <w:lang w:val="fr-FR"/>
        </w:rPr>
      </w:pPr>
    </w:p>
    <w:p w14:paraId="0FE734C5" w14:textId="650185D8" w:rsidR="006D72C3" w:rsidRPr="00D871D1" w:rsidRDefault="00D60C4B" w:rsidP="003D53DE">
      <w:pPr>
        <w:pStyle w:val="Listepuces3"/>
        <w:spacing w:line="260" w:lineRule="atLeast"/>
        <w:ind w:left="284" w:hanging="284"/>
        <w:rPr>
          <w:lang w:val="fr-FR"/>
        </w:rPr>
      </w:pPr>
      <w:r w:rsidRPr="00D871D1">
        <w:rPr>
          <w:lang w:val="fr-FR"/>
        </w:rPr>
        <w:t>Les heures possibles pour les livraisons et les enlèvements, au minimum entre 8 et 18 heures</w:t>
      </w:r>
      <w:r w:rsidRPr="002E3282">
        <w:rPr>
          <w:rStyle w:val="Appelnotedebasdep"/>
          <w:szCs w:val="18"/>
          <w:lang w:val="fr-BE"/>
        </w:rPr>
        <w:footnoteReference w:id="7"/>
      </w:r>
      <w:r w:rsidRPr="00D871D1">
        <w:rPr>
          <w:lang w:val="fr-FR"/>
        </w:rPr>
        <w:t xml:space="preserve"> les jours ouvrables ;</w:t>
      </w:r>
    </w:p>
    <w:p w14:paraId="06788D82" w14:textId="77777777" w:rsidR="003D53DE" w:rsidRPr="00D871D1" w:rsidRDefault="003D53DE" w:rsidP="003D53DE">
      <w:pPr>
        <w:pStyle w:val="Listepuces3"/>
        <w:numPr>
          <w:ilvl w:val="0"/>
          <w:numId w:val="0"/>
        </w:numPr>
        <w:spacing w:line="260" w:lineRule="atLeast"/>
        <w:ind w:left="284" w:hanging="284"/>
        <w:rPr>
          <w:lang w:val="fr-FR"/>
        </w:rPr>
      </w:pPr>
    </w:p>
    <w:p w14:paraId="75479D19" w14:textId="3554306E" w:rsidR="003D53DE" w:rsidRPr="00D871D1" w:rsidRDefault="007A20FA" w:rsidP="003D53DE">
      <w:pPr>
        <w:pStyle w:val="Listepuces3"/>
        <w:spacing w:line="260" w:lineRule="atLeast"/>
        <w:ind w:left="284" w:hanging="284"/>
        <w:rPr>
          <w:lang w:val="fr-FR"/>
        </w:rPr>
      </w:pPr>
      <w:r w:rsidRPr="00D871D1">
        <w:rPr>
          <w:lang w:val="fr-FR"/>
        </w:rPr>
        <w:t>La description du système de contrôle de la qualité des livraisons avec une attention particulière pour la contamination (cf. art. 23) y compris la communication vers le pouvoir</w:t>
      </w:r>
      <w:r w:rsidRPr="00D871D1">
        <w:rPr>
          <w:rFonts w:eastAsia="Times New Roman"/>
          <w:lang w:val="fr-FR"/>
        </w:rPr>
        <w:t xml:space="preserve"> adjudicateur ;</w:t>
      </w:r>
    </w:p>
    <w:p w14:paraId="7D951881" w14:textId="77777777" w:rsidR="003D53DE" w:rsidRPr="00D871D1" w:rsidRDefault="003D53DE" w:rsidP="003D53DE">
      <w:pPr>
        <w:pStyle w:val="Listepuces3"/>
        <w:numPr>
          <w:ilvl w:val="0"/>
          <w:numId w:val="0"/>
        </w:numPr>
        <w:spacing w:line="260" w:lineRule="atLeast"/>
        <w:ind w:left="284" w:hanging="284"/>
        <w:rPr>
          <w:lang w:val="fr-FR"/>
        </w:rPr>
      </w:pPr>
    </w:p>
    <w:p w14:paraId="7776E7B4" w14:textId="1279FF6A" w:rsidR="00D60C4B" w:rsidRPr="003D53DE" w:rsidRDefault="00D60C4B" w:rsidP="003D53DE">
      <w:pPr>
        <w:pStyle w:val="Listepuces3"/>
        <w:spacing w:line="260" w:lineRule="atLeast"/>
        <w:ind w:left="284" w:hanging="284"/>
        <w:rPr>
          <w:lang w:val="fr-FR"/>
        </w:rPr>
      </w:pPr>
      <w:r w:rsidRPr="00D871D1">
        <w:rPr>
          <w:lang w:val="fr-FR"/>
        </w:rPr>
        <w:t xml:space="preserve">La description détaillée de l’organisation logistique du site (nombre de ponts de pesée, plan de circulation sur le </w:t>
      </w:r>
      <w:proofErr w:type="gramStart"/>
      <w:r w:rsidRPr="00D871D1">
        <w:rPr>
          <w:lang w:val="fr-FR"/>
        </w:rPr>
        <w:t>site,…</w:t>
      </w:r>
      <w:proofErr w:type="gramEnd"/>
      <w:r w:rsidRPr="00D871D1">
        <w:rPr>
          <w:lang w:val="fr-FR"/>
        </w:rPr>
        <w:t>);</w:t>
      </w:r>
    </w:p>
    <w:p w14:paraId="6D48451F" w14:textId="077B6E85" w:rsidR="003D53DE" w:rsidRPr="00D871D1" w:rsidRDefault="003D53DE" w:rsidP="003D53DE">
      <w:pPr>
        <w:pStyle w:val="Listepuces3"/>
        <w:numPr>
          <w:ilvl w:val="0"/>
          <w:numId w:val="0"/>
        </w:numPr>
        <w:spacing w:line="260" w:lineRule="atLeast"/>
        <w:ind w:left="284" w:hanging="284"/>
        <w:rPr>
          <w:lang w:val="fr-FR"/>
        </w:rPr>
      </w:pPr>
    </w:p>
    <w:p w14:paraId="27A3EA24" w14:textId="44AAF811" w:rsidR="00D60C4B" w:rsidRPr="003D53DE" w:rsidRDefault="00D60C4B" w:rsidP="003D53DE">
      <w:pPr>
        <w:pStyle w:val="Listepuces3"/>
        <w:spacing w:line="260" w:lineRule="atLeast"/>
        <w:ind w:left="284" w:hanging="284"/>
        <w:rPr>
          <w:lang w:val="fr-FR"/>
        </w:rPr>
      </w:pPr>
      <w:proofErr w:type="gramStart"/>
      <w:r w:rsidRPr="00D871D1">
        <w:rPr>
          <w:lang w:val="fr-FR"/>
        </w:rPr>
        <w:t>la</w:t>
      </w:r>
      <w:proofErr w:type="gramEnd"/>
      <w:r w:rsidRPr="00D871D1">
        <w:rPr>
          <w:lang w:val="fr-FR"/>
        </w:rPr>
        <w:t xml:space="preserve"> description des espaces de stockage ainsi que leur capacité ;</w:t>
      </w:r>
    </w:p>
    <w:p w14:paraId="6DFB88E0" w14:textId="02E0180F" w:rsidR="003D53DE" w:rsidRPr="00D871D1" w:rsidRDefault="003D53DE" w:rsidP="003D53DE">
      <w:pPr>
        <w:pStyle w:val="Listepuces3"/>
        <w:numPr>
          <w:ilvl w:val="0"/>
          <w:numId w:val="0"/>
        </w:numPr>
        <w:spacing w:line="260" w:lineRule="atLeast"/>
        <w:ind w:left="284" w:hanging="284"/>
        <w:rPr>
          <w:lang w:val="fr-FR"/>
        </w:rPr>
      </w:pPr>
    </w:p>
    <w:p w14:paraId="565A2365" w14:textId="65AB16A7" w:rsidR="00D60C4B" w:rsidRPr="003D53DE" w:rsidRDefault="00D60C4B" w:rsidP="003D53DE">
      <w:pPr>
        <w:pStyle w:val="Listepuces3"/>
        <w:spacing w:line="260" w:lineRule="atLeast"/>
        <w:ind w:left="284" w:hanging="284"/>
        <w:rPr>
          <w:lang w:val="fr-FR"/>
        </w:rPr>
      </w:pPr>
      <w:proofErr w:type="gramStart"/>
      <w:r w:rsidRPr="00D871D1">
        <w:rPr>
          <w:lang w:val="fr-FR"/>
        </w:rPr>
        <w:t>la</w:t>
      </w:r>
      <w:proofErr w:type="gramEnd"/>
      <w:r w:rsidRPr="00D871D1">
        <w:rPr>
          <w:lang w:val="fr-FR"/>
        </w:rPr>
        <w:t xml:space="preserve"> description de la manière de stocker le matériau</w:t>
      </w:r>
      <w:r w:rsidR="003D53DE" w:rsidRPr="00D871D1">
        <w:rPr>
          <w:lang w:val="fr-FR"/>
        </w:rPr>
        <w:t> ;</w:t>
      </w:r>
    </w:p>
    <w:p w14:paraId="62E3706C" w14:textId="1C14CFB2" w:rsidR="003D53DE" w:rsidRPr="00D871D1" w:rsidRDefault="003D53DE" w:rsidP="003D53DE">
      <w:pPr>
        <w:pStyle w:val="Listepuces3"/>
        <w:numPr>
          <w:ilvl w:val="0"/>
          <w:numId w:val="0"/>
        </w:numPr>
        <w:spacing w:line="260" w:lineRule="atLeast"/>
        <w:ind w:left="284" w:hanging="284"/>
        <w:rPr>
          <w:lang w:val="fr-FR"/>
        </w:rPr>
      </w:pPr>
    </w:p>
    <w:p w14:paraId="5B0CBBFF" w14:textId="1FE51FDD" w:rsidR="00D60C4B" w:rsidRPr="003D53DE" w:rsidRDefault="00D60C4B" w:rsidP="003D53DE">
      <w:pPr>
        <w:pStyle w:val="Listepuces3"/>
        <w:spacing w:line="260" w:lineRule="atLeast"/>
        <w:ind w:left="284" w:hanging="284"/>
        <w:rPr>
          <w:lang w:val="fr-FR"/>
        </w:rPr>
      </w:pPr>
      <w:r w:rsidRPr="00D871D1">
        <w:rPr>
          <w:lang w:val="fr-FR"/>
        </w:rPr>
        <w:t>Une description permettant de juger que le matériel collecté peut être stocké sur un sol en dur et sous un espace couvert et séparément d’autres flux de déchets ;</w:t>
      </w:r>
    </w:p>
    <w:p w14:paraId="340419B5" w14:textId="60D73508" w:rsidR="003D53DE" w:rsidRPr="00D871D1" w:rsidRDefault="003D53DE" w:rsidP="003D53DE">
      <w:pPr>
        <w:pStyle w:val="Listepuces3"/>
        <w:numPr>
          <w:ilvl w:val="0"/>
          <w:numId w:val="0"/>
        </w:numPr>
        <w:spacing w:line="260" w:lineRule="atLeast"/>
        <w:ind w:left="284" w:hanging="284"/>
        <w:rPr>
          <w:lang w:val="fr-FR"/>
        </w:rPr>
      </w:pPr>
    </w:p>
    <w:p w14:paraId="12950B78" w14:textId="611937AB" w:rsidR="00D60C4B" w:rsidRPr="000F5223" w:rsidRDefault="00D60C4B" w:rsidP="003D53DE">
      <w:pPr>
        <w:pStyle w:val="Listepuces3"/>
        <w:spacing w:line="260" w:lineRule="atLeast"/>
        <w:ind w:left="284" w:hanging="284"/>
        <w:rPr>
          <w:lang w:val="fr-FR"/>
        </w:rPr>
      </w:pPr>
      <w:r w:rsidRPr="003D53DE">
        <w:rPr>
          <w:lang w:val="fr-BE"/>
        </w:rPr>
        <w:lastRenderedPageBreak/>
        <w:t xml:space="preserve">La description du mode de calcul et suivi administratif des flux entrants, des flux sortants et des stocks et la gestion </w:t>
      </w:r>
      <w:r w:rsidR="002F4C0B" w:rsidRPr="003D53DE">
        <w:rPr>
          <w:lang w:val="fr-BE"/>
        </w:rPr>
        <w:t>opérationnelle ;</w:t>
      </w:r>
    </w:p>
    <w:p w14:paraId="7AE5A84C" w14:textId="77777777" w:rsidR="00D60C4B" w:rsidRPr="00C02F00" w:rsidRDefault="00D60C4B" w:rsidP="00905785">
      <w:pPr>
        <w:pStyle w:val="Listepuces"/>
        <w:numPr>
          <w:ilvl w:val="0"/>
          <w:numId w:val="0"/>
        </w:numPr>
        <w:ind w:left="284"/>
      </w:pPr>
    </w:p>
    <w:p w14:paraId="5776642B" w14:textId="77777777" w:rsidR="00D60C4B" w:rsidRPr="00146599" w:rsidRDefault="00D60C4B" w:rsidP="003D53DE">
      <w:pPr>
        <w:pStyle w:val="Paragraphedeliste"/>
        <w:numPr>
          <w:ilvl w:val="2"/>
          <w:numId w:val="23"/>
        </w:numPr>
        <w:spacing w:after="0"/>
        <w:ind w:left="284" w:hanging="284"/>
        <w:rPr>
          <w:szCs w:val="18"/>
          <w:lang w:val="fr-BE"/>
        </w:rPr>
      </w:pPr>
      <w:r w:rsidRPr="00C02F00">
        <w:rPr>
          <w:szCs w:val="18"/>
          <w:lang w:val="fr-BE"/>
        </w:rPr>
        <w:t xml:space="preserve">Une description du </w:t>
      </w:r>
      <w:r w:rsidRPr="00C02F00">
        <w:rPr>
          <w:b/>
          <w:bCs/>
          <w:szCs w:val="18"/>
          <w:lang w:val="fr-BE"/>
        </w:rPr>
        <w:t xml:space="preserve">système de gestion de la sécurité </w:t>
      </w:r>
      <w:r w:rsidRPr="00C02F00">
        <w:rPr>
          <w:szCs w:val="18"/>
          <w:lang w:val="fr-BE"/>
        </w:rPr>
        <w:t>qui sera utilisé dans le cadre du présent Marché.</w:t>
      </w:r>
      <w:r w:rsidRPr="00C02F00">
        <w:rPr>
          <w:szCs w:val="18"/>
          <w:lang w:val="fr-FR"/>
        </w:rPr>
        <w:t xml:space="preserve"> </w:t>
      </w:r>
      <w:r w:rsidRPr="00C02F00">
        <w:rPr>
          <w:szCs w:val="18"/>
          <w:lang w:val="fr-BE"/>
        </w:rPr>
        <w:t>Le soumissionnaire le démontre au moyen de :</w:t>
      </w:r>
      <w:r w:rsidRPr="00146599">
        <w:rPr>
          <w:szCs w:val="18"/>
          <w:lang w:val="fr-BE"/>
        </w:rPr>
        <w:t xml:space="preserve"> </w:t>
      </w:r>
    </w:p>
    <w:p w14:paraId="73EDA97F" w14:textId="7C32C583" w:rsidR="00D60C4B" w:rsidRDefault="00D60C4B" w:rsidP="00146599">
      <w:pPr>
        <w:pStyle w:val="Listepuces2"/>
        <w:rPr>
          <w:lang w:val="fr-BE"/>
        </w:rPr>
      </w:pPr>
      <w:r w:rsidRPr="00B45377">
        <w:rPr>
          <w:lang w:val="fr-BE"/>
        </w:rPr>
        <w:t xml:space="preserve">Une description des mesures prises envers le personnel en vue du respect du Règlement Général sur la Protection du Travail (RGPT) ou de tout autre texte de loi concernant la </w:t>
      </w:r>
      <w:r w:rsidRPr="00B45377">
        <w:rPr>
          <w:snapToGrid w:val="0"/>
          <w:lang w:val="fr-BE"/>
        </w:rPr>
        <w:t>santé</w:t>
      </w:r>
      <w:r w:rsidRPr="00B45377">
        <w:rPr>
          <w:lang w:val="fr-BE"/>
        </w:rPr>
        <w:t>, la sécurité et le bien-être des travailleurs (éventuellement aussi pour la station de transfert)</w:t>
      </w:r>
    </w:p>
    <w:p w14:paraId="42D03723" w14:textId="77777777" w:rsidR="003340EA" w:rsidRPr="00B45377" w:rsidRDefault="003340EA" w:rsidP="003340EA">
      <w:pPr>
        <w:pStyle w:val="Listepuces2"/>
        <w:numPr>
          <w:ilvl w:val="0"/>
          <w:numId w:val="0"/>
        </w:numPr>
        <w:ind w:left="709"/>
        <w:rPr>
          <w:lang w:val="fr-BE"/>
        </w:rPr>
      </w:pPr>
    </w:p>
    <w:p w14:paraId="0C244CCF" w14:textId="0272A42B" w:rsidR="00445998" w:rsidRPr="00D62C4C" w:rsidRDefault="00D60C4B" w:rsidP="00974EB9">
      <w:pPr>
        <w:pStyle w:val="Paragraphedeliste"/>
        <w:numPr>
          <w:ilvl w:val="0"/>
          <w:numId w:val="23"/>
        </w:numPr>
        <w:spacing w:after="0"/>
        <w:rPr>
          <w:szCs w:val="18"/>
          <w:lang w:val="fr-BE"/>
        </w:rPr>
      </w:pPr>
      <w:r w:rsidRPr="00C02F00">
        <w:rPr>
          <w:szCs w:val="18"/>
          <w:lang w:val="fr-BE"/>
        </w:rPr>
        <w:t xml:space="preserve">Une description du </w:t>
      </w:r>
      <w:r w:rsidRPr="00C02F00">
        <w:rPr>
          <w:b/>
          <w:szCs w:val="18"/>
          <w:lang w:val="fr-BE"/>
        </w:rPr>
        <w:t xml:space="preserve">système de gestion </w:t>
      </w:r>
      <w:r w:rsidRPr="00D62C4C">
        <w:rPr>
          <w:b/>
          <w:szCs w:val="18"/>
          <w:lang w:val="fr-BE"/>
        </w:rPr>
        <w:t>environnement</w:t>
      </w:r>
      <w:r w:rsidR="005D5FF7" w:rsidRPr="00D62C4C">
        <w:rPr>
          <w:b/>
          <w:szCs w:val="18"/>
          <w:lang w:val="fr-BE"/>
        </w:rPr>
        <w:t>ale</w:t>
      </w:r>
      <w:r w:rsidRPr="00D62C4C">
        <w:rPr>
          <w:szCs w:val="18"/>
          <w:lang w:val="fr-BE"/>
        </w:rPr>
        <w:t xml:space="preserve"> qui gère et améliore les performances environnementales du processus qui sera utilisé dans le cadre du présent Marché et, plus spécifiquement, qui gère et limite les flux de déchets, les émissions et l’utilisation d’énergie et d’eau.</w:t>
      </w:r>
      <w:r w:rsidRPr="00D62C4C">
        <w:rPr>
          <w:szCs w:val="18"/>
          <w:lang w:val="fr-FR"/>
        </w:rPr>
        <w:t xml:space="preserve"> </w:t>
      </w:r>
      <w:r w:rsidRPr="00D62C4C">
        <w:rPr>
          <w:szCs w:val="18"/>
          <w:lang w:val="fr-BE"/>
        </w:rPr>
        <w:t xml:space="preserve">Le soumissionnaire le démontre au moyen de : </w:t>
      </w:r>
    </w:p>
    <w:p w14:paraId="6E998426" w14:textId="33F3ACE8" w:rsidR="00D60C4B" w:rsidRPr="0096260B" w:rsidRDefault="00D60C4B" w:rsidP="00146599">
      <w:pPr>
        <w:pStyle w:val="Paragraphedeliste"/>
        <w:numPr>
          <w:ilvl w:val="2"/>
          <w:numId w:val="23"/>
        </w:numPr>
        <w:spacing w:after="0"/>
        <w:ind w:left="1276" w:hanging="567"/>
        <w:rPr>
          <w:szCs w:val="18"/>
          <w:lang w:val="fr-BE"/>
        </w:rPr>
      </w:pPr>
      <w:r w:rsidRPr="00D62C4C">
        <w:rPr>
          <w:lang w:val="fr-FR"/>
        </w:rPr>
        <w:t>Une description des mesures que le soumissionnaire s’engage à prendre en faveur de l’environnement (camions de ramassage avec certaines normes environnement</w:t>
      </w:r>
      <w:r w:rsidR="007E081F" w:rsidRPr="00D62C4C">
        <w:rPr>
          <w:lang w:val="fr-FR"/>
        </w:rPr>
        <w:t>ales</w:t>
      </w:r>
      <w:r w:rsidRPr="00D62C4C">
        <w:rPr>
          <w:lang w:val="fr-FR"/>
        </w:rPr>
        <w:t>, économie ou utilisation rationnelle de l’énergie et/ou</w:t>
      </w:r>
      <w:r w:rsidRPr="00C02F00">
        <w:rPr>
          <w:lang w:val="fr-FR"/>
        </w:rPr>
        <w:t xml:space="preserve"> de l’eau, carburants alternatifs…) </w:t>
      </w:r>
      <w:r w:rsidRPr="0096260B">
        <w:rPr>
          <w:lang w:val="fr-BE"/>
        </w:rPr>
        <w:t>(</w:t>
      </w:r>
      <w:r w:rsidRPr="004172C4">
        <w:rPr>
          <w:strike/>
          <w:lang w:val="fr-BE"/>
        </w:rPr>
        <w:t>é</w:t>
      </w:r>
      <w:r w:rsidRPr="004172C4">
        <w:rPr>
          <w:lang w:val="fr-BE"/>
        </w:rPr>
        <w:t>ventuellement</w:t>
      </w:r>
      <w:r w:rsidR="0096260B" w:rsidRPr="0096260B">
        <w:rPr>
          <w:lang w:val="fr-BE"/>
        </w:rPr>
        <w:t xml:space="preserve"> </w:t>
      </w:r>
      <w:r w:rsidRPr="0096260B">
        <w:rPr>
          <w:lang w:val="fr-BE"/>
        </w:rPr>
        <w:t xml:space="preserve">aussi pour la station de transfert) ; </w:t>
      </w:r>
    </w:p>
    <w:p w14:paraId="126F935A" w14:textId="77777777" w:rsidR="00D60C4B" w:rsidRPr="0096260B" w:rsidRDefault="00D60C4B">
      <w:pPr>
        <w:spacing w:after="0"/>
        <w:rPr>
          <w:szCs w:val="18"/>
          <w:lang w:val="fr-BE"/>
        </w:rPr>
      </w:pPr>
    </w:p>
    <w:p w14:paraId="5D74ACC0" w14:textId="77777777" w:rsidR="00D60C4B" w:rsidRPr="000F5223" w:rsidRDefault="00D60C4B" w:rsidP="00D94CD4">
      <w:pPr>
        <w:numPr>
          <w:ilvl w:val="0"/>
          <w:numId w:val="23"/>
        </w:numPr>
        <w:spacing w:after="0" w:line="240" w:lineRule="auto"/>
        <w:ind w:left="284" w:hanging="284"/>
        <w:jc w:val="both"/>
        <w:rPr>
          <w:b/>
          <w:bCs/>
          <w:szCs w:val="18"/>
        </w:rPr>
      </w:pPr>
      <w:r w:rsidRPr="000F5223">
        <w:rPr>
          <w:b/>
          <w:bCs/>
          <w:szCs w:val="18"/>
          <w:lang w:val="fr-BE"/>
        </w:rPr>
        <w:t>Autres documents / informations :</w:t>
      </w:r>
    </w:p>
    <w:p w14:paraId="60141F69" w14:textId="18D6556B" w:rsidR="00D60C4B" w:rsidRPr="00C02F00" w:rsidRDefault="00D60C4B" w:rsidP="00905785">
      <w:pPr>
        <w:pStyle w:val="Listepuces"/>
      </w:pPr>
      <w:r w:rsidRPr="00C02F00">
        <w:t>Une copie des polices d’assurance requises (voir article 1</w:t>
      </w:r>
      <w:r w:rsidR="005C6E1D">
        <w:t>8</w:t>
      </w:r>
      <w:r w:rsidRPr="00C02F00">
        <w:t>) ;</w:t>
      </w:r>
    </w:p>
    <w:p w14:paraId="1EACC9DC" w14:textId="1B12A24F" w:rsidR="00D60C4B" w:rsidRPr="00905785" w:rsidRDefault="00D60C4B" w:rsidP="00905785">
      <w:pPr>
        <w:pStyle w:val="Listepuces"/>
      </w:pPr>
      <w:r w:rsidRPr="00F63814">
        <w:t>S</w:t>
      </w:r>
      <w:r w:rsidRPr="00905785">
        <w:t xml:space="preserve">i, après la désignation du centre de tri (ou de la station de transfert proposée par celui-ci), il apparaît que le prestataire de services du présent Marché doit effectuer un transport transfrontalier, il incombe au prestataire de services de se mettre en ordre pour respecter toutes les prescriptions légales en vigueur. Le prestataire de services sera tenu de le prouver sur base des documents appropriés. Si le prestataire de services, pour des raisons imputables à son seul chef, n'est pas en mesure de se conformer aux prescriptions légales exigibles, sa désignation peut être révoquée. Si les raisons de cette impossibilité sont le fait de facteurs extérieurs, une solution sera recherchée de commun accord entre le pouvoir adjudicateur, </w:t>
      </w:r>
      <w:proofErr w:type="spellStart"/>
      <w:r w:rsidRPr="00905785">
        <w:t>Fost</w:t>
      </w:r>
      <w:proofErr w:type="spellEnd"/>
      <w:r w:rsidRPr="00905785">
        <w:t xml:space="preserve"> Plus et le prestataire de services.</w:t>
      </w:r>
    </w:p>
    <w:p w14:paraId="04EBAB71" w14:textId="77777777" w:rsidR="00A2661B" w:rsidRPr="00B45377" w:rsidRDefault="00A2661B" w:rsidP="00905785">
      <w:pPr>
        <w:pStyle w:val="Listepuces"/>
        <w:numPr>
          <w:ilvl w:val="0"/>
          <w:numId w:val="0"/>
        </w:numPr>
      </w:pPr>
    </w:p>
    <w:p w14:paraId="65C8B7E3" w14:textId="742D3232" w:rsidR="00D60C4B" w:rsidRPr="00C02F00" w:rsidRDefault="00D60C4B" w:rsidP="00905785">
      <w:pPr>
        <w:pStyle w:val="Listepuces"/>
        <w:numPr>
          <w:ilvl w:val="0"/>
          <w:numId w:val="0"/>
        </w:numPr>
      </w:pPr>
      <w:r w:rsidRPr="00C02F00">
        <w:t>En cours d'exécution du Marché, le prestataire de services est tenu d'informer le pouvoir adjudicateur, sans délai, de toute modification des documents susmentionnés.</w:t>
      </w:r>
    </w:p>
    <w:p w14:paraId="27DDE548" w14:textId="38F6B269" w:rsidR="00F11847" w:rsidRPr="00F11847" w:rsidRDefault="00F11847" w:rsidP="00431ACD">
      <w:pPr>
        <w:pStyle w:val="Titre3"/>
        <w:numPr>
          <w:ilvl w:val="1"/>
          <w:numId w:val="38"/>
        </w:numPr>
        <w:rPr>
          <w:szCs w:val="18"/>
          <w:lang w:val="fr-FR"/>
        </w:rPr>
      </w:pPr>
      <w:r w:rsidRPr="00F11847">
        <w:rPr>
          <w:szCs w:val="18"/>
          <w:lang w:val="fr-FR"/>
        </w:rPr>
        <w:t xml:space="preserve">Signature de l’offre </w:t>
      </w:r>
    </w:p>
    <w:p w14:paraId="6EC0D241" w14:textId="3ABFA1D5" w:rsidR="00F11847" w:rsidRPr="00862C68" w:rsidRDefault="009C0637" w:rsidP="00F11847">
      <w:pPr>
        <w:rPr>
          <w:szCs w:val="18"/>
          <w:lang w:val="fr-FR"/>
        </w:rPr>
      </w:pPr>
      <w:r w:rsidRPr="00862C68">
        <w:rPr>
          <w:szCs w:val="18"/>
          <w:lang w:val="fr-FR"/>
        </w:rPr>
        <w:t xml:space="preserve">§1. </w:t>
      </w:r>
      <w:r w:rsidR="00F11847" w:rsidRPr="00862C68">
        <w:rPr>
          <w:szCs w:val="18"/>
          <w:lang w:val="fr-FR"/>
        </w:rPr>
        <w:t>L’offre électronique doit être valablement signée par le soumissionnaire</w:t>
      </w:r>
      <w:r w:rsidR="006B494E" w:rsidRPr="00862C68">
        <w:rPr>
          <w:szCs w:val="18"/>
          <w:lang w:val="fr-FR"/>
        </w:rPr>
        <w:t xml:space="preserve"> ou son mandataire</w:t>
      </w:r>
      <w:r w:rsidR="00F11847" w:rsidRPr="00862C68">
        <w:rPr>
          <w:szCs w:val="18"/>
          <w:lang w:val="fr-FR"/>
        </w:rPr>
        <w:t xml:space="preserve">. </w:t>
      </w:r>
    </w:p>
    <w:p w14:paraId="50843354" w14:textId="77777777" w:rsidR="00F11847" w:rsidRPr="00862C68" w:rsidRDefault="00F11847" w:rsidP="00F11847">
      <w:pPr>
        <w:rPr>
          <w:szCs w:val="18"/>
          <w:lang w:val="fr-FR"/>
        </w:rPr>
      </w:pPr>
      <w:r w:rsidRPr="00862C68">
        <w:rPr>
          <w:szCs w:val="18"/>
          <w:lang w:val="fr-FR"/>
        </w:rPr>
        <w:t xml:space="preserve">Il faut tenir compte ici du fait que la signature d’une offre n’est pas un acte de « gestion journalière ». </w:t>
      </w:r>
    </w:p>
    <w:p w14:paraId="55420686" w14:textId="77777777" w:rsidR="009C0637" w:rsidRPr="00862C68" w:rsidRDefault="009C0637" w:rsidP="009C0637">
      <w:pPr>
        <w:rPr>
          <w:lang w:val="fr-BE"/>
        </w:rPr>
      </w:pPr>
      <w:r w:rsidRPr="00862C68">
        <w:rPr>
          <w:lang w:val="fr-BE"/>
        </w:rPr>
        <w:t xml:space="preserve">Lors d’une introduction électronique des offres, le rapport de dépôt doit être revêtu d'une signature électronique qualifiée. </w:t>
      </w:r>
      <w:r w:rsidRPr="00862C68">
        <w:rPr>
          <w:bCs/>
          <w:lang w:val="fr-BE"/>
        </w:rPr>
        <w:t>Il ne faut pas signer individuellement l'offre, ses annexes et le DUME, lorsque ce dernier doit être présenté, au moment où ces derniers sont chargés sur la plateforme électronique. Ces documents sont signés de manière globale par l'apposition d'une signature sur le rapport de dépôt y afférent.</w:t>
      </w:r>
    </w:p>
    <w:p w14:paraId="68228427" w14:textId="753E8979" w:rsidR="00F11847" w:rsidRPr="00862C68" w:rsidRDefault="009C0637" w:rsidP="00F11847">
      <w:pPr>
        <w:rPr>
          <w:szCs w:val="18"/>
          <w:lang w:val="fr-FR"/>
        </w:rPr>
      </w:pPr>
      <w:r w:rsidRPr="00862C68">
        <w:rPr>
          <w:szCs w:val="18"/>
          <w:lang w:val="fr-FR"/>
        </w:rPr>
        <w:t xml:space="preserve">§2. </w:t>
      </w:r>
      <w:r w:rsidR="00F11847" w:rsidRPr="00862C68">
        <w:rPr>
          <w:szCs w:val="18"/>
          <w:lang w:val="fr-FR"/>
        </w:rPr>
        <w:t xml:space="preserve">Lorsque </w:t>
      </w:r>
      <w:r w:rsidR="005566EC" w:rsidRPr="00862C68">
        <w:rPr>
          <w:szCs w:val="18"/>
          <w:lang w:val="fr-FR"/>
        </w:rPr>
        <w:t xml:space="preserve">le rapport </w:t>
      </w:r>
      <w:r w:rsidR="00F11847" w:rsidRPr="00862C68">
        <w:rPr>
          <w:szCs w:val="18"/>
          <w:lang w:val="fr-FR"/>
        </w:rPr>
        <w:t xml:space="preserve">est </w:t>
      </w:r>
      <w:r w:rsidR="00A748A0" w:rsidRPr="00862C68">
        <w:rPr>
          <w:szCs w:val="18"/>
          <w:lang w:val="fr-FR"/>
        </w:rPr>
        <w:t>signé</w:t>
      </w:r>
      <w:r w:rsidR="00F11847" w:rsidRPr="00862C68">
        <w:rPr>
          <w:szCs w:val="18"/>
          <w:lang w:val="fr-FR"/>
        </w:rPr>
        <w:t xml:space="preserve"> par </w:t>
      </w:r>
      <w:r w:rsidR="005566EC" w:rsidRPr="00862C68">
        <w:rPr>
          <w:szCs w:val="18"/>
          <w:lang w:val="fr-FR"/>
        </w:rPr>
        <w:t xml:space="preserve">un mandataire </w:t>
      </w:r>
      <w:r w:rsidR="00F11847" w:rsidRPr="00862C68">
        <w:rPr>
          <w:szCs w:val="18"/>
          <w:lang w:val="fr-FR"/>
        </w:rPr>
        <w:t>celui</w:t>
      </w:r>
      <w:r w:rsidR="005566EC" w:rsidRPr="00862C68">
        <w:rPr>
          <w:szCs w:val="18"/>
          <w:lang w:val="fr-FR"/>
        </w:rPr>
        <w:t>-ci</w:t>
      </w:r>
      <w:r w:rsidR="00F11847" w:rsidRPr="00862C68">
        <w:rPr>
          <w:szCs w:val="18"/>
          <w:lang w:val="fr-FR"/>
        </w:rPr>
        <w:t xml:space="preserve"> </w:t>
      </w:r>
      <w:r w:rsidR="005566EC" w:rsidRPr="00862C68">
        <w:rPr>
          <w:szCs w:val="18"/>
          <w:lang w:val="fr-FR"/>
        </w:rPr>
        <w:t xml:space="preserve">mentionne </w:t>
      </w:r>
      <w:r w:rsidR="00F11847" w:rsidRPr="00862C68">
        <w:rPr>
          <w:szCs w:val="18"/>
          <w:lang w:val="fr-FR"/>
        </w:rPr>
        <w:t xml:space="preserve">clairement </w:t>
      </w:r>
      <w:r w:rsidR="00453150" w:rsidRPr="00862C68">
        <w:rPr>
          <w:szCs w:val="18"/>
          <w:lang w:val="fr-FR"/>
        </w:rPr>
        <w:t xml:space="preserve">son (ses) </w:t>
      </w:r>
      <w:r w:rsidR="00F11847" w:rsidRPr="00862C68">
        <w:rPr>
          <w:szCs w:val="18"/>
          <w:lang w:val="fr-FR"/>
        </w:rPr>
        <w:t>mandant</w:t>
      </w:r>
      <w:r w:rsidR="00453150" w:rsidRPr="00862C68">
        <w:rPr>
          <w:szCs w:val="18"/>
          <w:lang w:val="fr-FR"/>
        </w:rPr>
        <w:t>(</w:t>
      </w:r>
      <w:r w:rsidR="00F11847" w:rsidRPr="00862C68">
        <w:rPr>
          <w:szCs w:val="18"/>
          <w:lang w:val="fr-FR"/>
        </w:rPr>
        <w:t>s</w:t>
      </w:r>
      <w:r w:rsidR="00453150" w:rsidRPr="00862C68">
        <w:rPr>
          <w:szCs w:val="18"/>
          <w:lang w:val="fr-FR"/>
        </w:rPr>
        <w:t>)</w:t>
      </w:r>
      <w:r w:rsidR="00F11847" w:rsidRPr="00862C68">
        <w:rPr>
          <w:szCs w:val="18"/>
          <w:lang w:val="fr-FR"/>
        </w:rPr>
        <w:t xml:space="preserve">. </w:t>
      </w:r>
    </w:p>
    <w:p w14:paraId="0594291D" w14:textId="2019538B" w:rsidR="006E248D" w:rsidRPr="00862C68" w:rsidRDefault="00034FC4" w:rsidP="006E248D">
      <w:pPr>
        <w:rPr>
          <w:lang w:val="fr-BE"/>
        </w:rPr>
      </w:pPr>
      <w:r w:rsidRPr="00862C68">
        <w:rPr>
          <w:szCs w:val="18"/>
          <w:lang w:val="fr-FR"/>
        </w:rPr>
        <w:t>Le mandataire joint</w:t>
      </w:r>
      <w:r w:rsidR="00F11847" w:rsidRPr="00862C68">
        <w:rPr>
          <w:szCs w:val="18"/>
          <w:lang w:val="fr-FR"/>
        </w:rPr>
        <w:t xml:space="preserve"> à l’acte </w:t>
      </w:r>
      <w:r w:rsidRPr="00862C68">
        <w:rPr>
          <w:szCs w:val="18"/>
          <w:lang w:val="fr-FR"/>
        </w:rPr>
        <w:t xml:space="preserve">électronique </w:t>
      </w:r>
      <w:r w:rsidR="00F11847" w:rsidRPr="00862C68">
        <w:rPr>
          <w:szCs w:val="18"/>
          <w:lang w:val="fr-FR"/>
        </w:rPr>
        <w:t xml:space="preserve">authentique ou sous seing privé </w:t>
      </w:r>
      <w:r w:rsidR="006E248D" w:rsidRPr="00862C68">
        <w:rPr>
          <w:lang w:val="fr-BE"/>
        </w:rPr>
        <w:t>qui lui accorde ses pouvoirs ou une copie scannée de la procuration.</w:t>
      </w:r>
    </w:p>
    <w:p w14:paraId="320FA8F4" w14:textId="1BEB9E40" w:rsidR="006E248D" w:rsidRPr="00862C68" w:rsidRDefault="006E248D" w:rsidP="00F11847">
      <w:pPr>
        <w:rPr>
          <w:strike/>
          <w:szCs w:val="18"/>
          <w:lang w:val="fr-FR"/>
        </w:rPr>
      </w:pPr>
      <w:r w:rsidRPr="00862C68">
        <w:rPr>
          <w:lang w:val="fr-BE"/>
        </w:rPr>
        <w:t xml:space="preserve">Une copie est jointe à l’offre des statuts et arrêtés de nomination les plus récents, publiés au Moniteur belge (ou dans une publication européenne équivalente), attestant des pouvoirs du (des) </w:t>
      </w:r>
      <w:r w:rsidRPr="00862C68">
        <w:rPr>
          <w:lang w:val="fr-BE"/>
        </w:rPr>
        <w:lastRenderedPageBreak/>
        <w:t xml:space="preserve">signataire(s) du soumissionnaire et de tous les membres du consortium d’entreprises / du partenariat. Est acceptable comme alternative, la référence au numéro de l'annexe du Moniteur belge qui lui accorde ses pouvoirs.    </w:t>
      </w:r>
    </w:p>
    <w:p w14:paraId="42DB1462" w14:textId="77777777" w:rsidR="006E248D" w:rsidRPr="00862C68" w:rsidRDefault="006E248D" w:rsidP="00F11847">
      <w:pPr>
        <w:rPr>
          <w:strike/>
          <w:szCs w:val="18"/>
          <w:lang w:val="fr-FR"/>
        </w:rPr>
      </w:pPr>
    </w:p>
    <w:p w14:paraId="50E795F3" w14:textId="6A3F22BF" w:rsidR="00D60C4B" w:rsidRPr="00862C68" w:rsidRDefault="00D60C4B" w:rsidP="00431ACD">
      <w:pPr>
        <w:pStyle w:val="Titre3"/>
        <w:numPr>
          <w:ilvl w:val="0"/>
          <w:numId w:val="38"/>
        </w:numPr>
        <w:rPr>
          <w:sz w:val="18"/>
          <w:szCs w:val="18"/>
          <w:lang w:val="fr-FR" w:eastAsia="nl-NL"/>
        </w:rPr>
      </w:pPr>
      <w:bookmarkStart w:id="121" w:name="_Toc188956560"/>
      <w:bookmarkStart w:id="122" w:name="_Toc188957901"/>
      <w:bookmarkStart w:id="123" w:name="_Toc200945501"/>
      <w:bookmarkStart w:id="124" w:name="_Toc201025134"/>
      <w:bookmarkStart w:id="125" w:name="_Toc201587439"/>
      <w:bookmarkStart w:id="126" w:name="_Toc264569109"/>
      <w:bookmarkStart w:id="127" w:name="_Toc200978200"/>
      <w:bookmarkStart w:id="128" w:name="_Toc512610711"/>
      <w:r w:rsidRPr="00862C68">
        <w:rPr>
          <w:szCs w:val="24"/>
          <w:lang w:val="fr-FR" w:eastAsia="nl-NL"/>
        </w:rPr>
        <w:t>Variante</w:t>
      </w:r>
      <w:bookmarkEnd w:id="121"/>
      <w:bookmarkEnd w:id="122"/>
      <w:r w:rsidRPr="00862C68">
        <w:rPr>
          <w:szCs w:val="24"/>
          <w:lang w:val="fr-FR" w:eastAsia="nl-NL"/>
        </w:rPr>
        <w:t>s</w:t>
      </w:r>
      <w:bookmarkEnd w:id="123"/>
      <w:bookmarkEnd w:id="124"/>
      <w:bookmarkEnd w:id="125"/>
      <w:bookmarkEnd w:id="126"/>
      <w:bookmarkEnd w:id="127"/>
      <w:bookmarkEnd w:id="128"/>
      <w:r w:rsidR="00F11847" w:rsidRPr="00862C68">
        <w:rPr>
          <w:szCs w:val="24"/>
          <w:lang w:val="fr-FR" w:eastAsia="nl-NL"/>
        </w:rPr>
        <w:t xml:space="preserve"> (art. 56 de la Loi relative aux m</w:t>
      </w:r>
      <w:r w:rsidR="008C4DBB" w:rsidRPr="00862C68">
        <w:rPr>
          <w:szCs w:val="24"/>
          <w:lang w:val="fr-FR" w:eastAsia="nl-NL"/>
        </w:rPr>
        <w:t>archés publics et art. 54 de l’</w:t>
      </w:r>
      <w:r w:rsidR="00F11847" w:rsidRPr="00862C68">
        <w:rPr>
          <w:szCs w:val="24"/>
          <w:lang w:val="fr-FR" w:eastAsia="nl-NL"/>
        </w:rPr>
        <w:t>AR Passation)</w:t>
      </w:r>
    </w:p>
    <w:p w14:paraId="5F706843" w14:textId="7953F350" w:rsidR="00D60C4B" w:rsidRPr="00C02F00" w:rsidRDefault="00D60C4B">
      <w:pPr>
        <w:spacing w:before="240"/>
        <w:rPr>
          <w:rFonts w:eastAsia="Times New Roman"/>
          <w:i/>
          <w:szCs w:val="18"/>
          <w:lang w:val="fr-BE" w:eastAsia="nl-NL"/>
        </w:rPr>
      </w:pPr>
      <w:r w:rsidRPr="00862C68">
        <w:rPr>
          <w:rFonts w:eastAsia="Times New Roman"/>
          <w:i/>
          <w:szCs w:val="18"/>
          <w:lang w:val="fr-BE" w:eastAsia="nl-NL"/>
        </w:rPr>
        <w:t>L’introduction de variantes libres n’est pas autorisée.</w:t>
      </w:r>
    </w:p>
    <w:p w14:paraId="6A1CFDBD" w14:textId="15D2AC04" w:rsidR="00D60C4B" w:rsidRPr="00C02F00" w:rsidRDefault="00D60C4B" w:rsidP="00431ACD">
      <w:pPr>
        <w:pStyle w:val="Titre3"/>
        <w:numPr>
          <w:ilvl w:val="0"/>
          <w:numId w:val="38"/>
        </w:numPr>
        <w:rPr>
          <w:szCs w:val="24"/>
          <w:lang w:val="fr-FR" w:eastAsia="nl-NL"/>
        </w:rPr>
      </w:pPr>
      <w:bookmarkStart w:id="129" w:name="_Toc200945502"/>
      <w:bookmarkStart w:id="130" w:name="_Toc201025135"/>
      <w:bookmarkStart w:id="131" w:name="_Toc201587440"/>
      <w:bookmarkStart w:id="132" w:name="_Toc264569110"/>
      <w:bookmarkStart w:id="133" w:name="_Toc512610712"/>
      <w:r w:rsidRPr="00341FC4">
        <w:rPr>
          <w:szCs w:val="24"/>
          <w:lang w:val="fr-FR" w:eastAsia="nl-NL"/>
        </w:rPr>
        <w:t>Les prix</w:t>
      </w:r>
      <w:bookmarkEnd w:id="129"/>
      <w:bookmarkEnd w:id="130"/>
      <w:bookmarkEnd w:id="131"/>
      <w:bookmarkEnd w:id="132"/>
      <w:bookmarkEnd w:id="133"/>
    </w:p>
    <w:p w14:paraId="753F1EDD" w14:textId="766E4592" w:rsidR="00D60C4B" w:rsidRPr="00341FC4" w:rsidRDefault="00D60C4B" w:rsidP="00431ACD">
      <w:pPr>
        <w:pStyle w:val="Titre3"/>
        <w:numPr>
          <w:ilvl w:val="1"/>
          <w:numId w:val="38"/>
        </w:numPr>
        <w:rPr>
          <w:szCs w:val="20"/>
          <w:lang w:val="fr-FR" w:eastAsia="nl-NL"/>
        </w:rPr>
      </w:pPr>
      <w:bookmarkStart w:id="134" w:name="_Toc200945503"/>
      <w:bookmarkStart w:id="135" w:name="_Toc201025136"/>
      <w:bookmarkStart w:id="136" w:name="_Toc201587441"/>
      <w:bookmarkStart w:id="137" w:name="_Toc264569111"/>
      <w:bookmarkStart w:id="138" w:name="_Toc512610713"/>
      <w:r w:rsidRPr="00341FC4">
        <w:rPr>
          <w:szCs w:val="20"/>
          <w:lang w:val="fr-FR" w:eastAsia="nl-NL"/>
        </w:rPr>
        <w:t>Les prix</w:t>
      </w:r>
      <w:bookmarkEnd w:id="134"/>
      <w:bookmarkEnd w:id="135"/>
      <w:bookmarkEnd w:id="136"/>
      <w:bookmarkEnd w:id="137"/>
      <w:bookmarkEnd w:id="138"/>
    </w:p>
    <w:p w14:paraId="118FF102"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18"/>
          <w:lang w:val="fr-FR"/>
        </w:rPr>
      </w:pPr>
      <w:r w:rsidRPr="000F5223">
        <w:rPr>
          <w:szCs w:val="18"/>
          <w:lang w:val="fr-FR"/>
        </w:rPr>
        <w:t>Tous les prix mentionnés dans l’inventaire sont obligatoirement exprimés en euro.</w:t>
      </w:r>
    </w:p>
    <w:p w14:paraId="5A1DA2C8" w14:textId="77777777" w:rsidR="00D60C4B" w:rsidRPr="00C02F00" w:rsidRDefault="00D60C4B">
      <w:pPr>
        <w:tabs>
          <w:tab w:val="left" w:pos="-438"/>
          <w:tab w:val="left" w:pos="0"/>
          <w:tab w:val="left" w:pos="282"/>
          <w:tab w:val="left" w:pos="1002"/>
          <w:tab w:val="left" w:pos="1722"/>
          <w:tab w:val="left" w:pos="2442"/>
          <w:tab w:val="left" w:pos="3162"/>
          <w:tab w:val="left" w:pos="3882"/>
          <w:tab w:val="left" w:pos="4602"/>
          <w:tab w:val="left" w:pos="5322"/>
          <w:tab w:val="left" w:pos="6042"/>
          <w:tab w:val="left" w:pos="6762"/>
          <w:tab w:val="left" w:pos="7482"/>
          <w:tab w:val="left" w:pos="8202"/>
          <w:tab w:val="left" w:pos="8922"/>
        </w:tabs>
        <w:jc w:val="both"/>
        <w:rPr>
          <w:szCs w:val="18"/>
          <w:lang w:val="fr-FR"/>
        </w:rPr>
      </w:pPr>
      <w:r w:rsidRPr="000F5223">
        <w:rPr>
          <w:szCs w:val="18"/>
          <w:lang w:val="fr-FR"/>
        </w:rPr>
        <w:t>Le Marché est un marché à bordereau de prix, ce qui signifie que seuls les prix unitaires sont forfaitaires.</w:t>
      </w:r>
    </w:p>
    <w:p w14:paraId="3DFAB051" w14:textId="77777777" w:rsidR="00D60C4B" w:rsidRPr="00C02F00" w:rsidRDefault="00D60C4B">
      <w:pPr>
        <w:tabs>
          <w:tab w:val="left" w:pos="-438"/>
          <w:tab w:val="left" w:pos="0"/>
          <w:tab w:val="left" w:pos="282"/>
          <w:tab w:val="left" w:pos="1002"/>
          <w:tab w:val="left" w:pos="1722"/>
          <w:tab w:val="left" w:pos="2442"/>
          <w:tab w:val="left" w:pos="3162"/>
          <w:tab w:val="left" w:pos="3882"/>
          <w:tab w:val="left" w:pos="4602"/>
          <w:tab w:val="left" w:pos="5322"/>
          <w:tab w:val="left" w:pos="6042"/>
          <w:tab w:val="left" w:pos="6762"/>
          <w:tab w:val="left" w:pos="7482"/>
          <w:tab w:val="left" w:pos="8202"/>
          <w:tab w:val="left" w:pos="8922"/>
        </w:tabs>
        <w:jc w:val="both"/>
        <w:rPr>
          <w:szCs w:val="18"/>
          <w:lang w:val="fr-FR"/>
        </w:rPr>
      </w:pPr>
      <w:r w:rsidRPr="000F5223">
        <w:rPr>
          <w:szCs w:val="18"/>
          <w:lang w:val="fr-FR"/>
        </w:rPr>
        <w:t>Pour une description détaillée de la détermination des prix, il est renvoyé aux clauses techniques reprises dans la partie II du présent cahier des charges.</w:t>
      </w:r>
    </w:p>
    <w:p w14:paraId="554AEF36" w14:textId="77777777" w:rsidR="00D60C4B" w:rsidRPr="00C02F00" w:rsidRDefault="00D60C4B">
      <w:pPr>
        <w:tabs>
          <w:tab w:val="left" w:pos="0"/>
          <w:tab w:val="left" w:pos="714"/>
          <w:tab w:val="left" w:pos="978"/>
          <w:tab w:val="left" w:pos="1239"/>
          <w:tab w:val="left" w:pos="1698"/>
          <w:tab w:val="left" w:pos="2418"/>
          <w:tab w:val="left" w:pos="3138"/>
          <w:tab w:val="left" w:pos="3858"/>
          <w:tab w:val="left" w:pos="4578"/>
          <w:tab w:val="left" w:pos="5298"/>
          <w:tab w:val="left" w:pos="6018"/>
          <w:tab w:val="left" w:pos="6738"/>
          <w:tab w:val="left" w:pos="7458"/>
          <w:tab w:val="left" w:pos="8178"/>
          <w:tab w:val="left" w:pos="8898"/>
        </w:tabs>
        <w:jc w:val="both"/>
        <w:rPr>
          <w:szCs w:val="18"/>
          <w:lang w:val="fr-FR"/>
        </w:rPr>
      </w:pPr>
      <w:r w:rsidRPr="000F5223">
        <w:rPr>
          <w:szCs w:val="18"/>
          <w:lang w:val="fr-FR"/>
        </w:rPr>
        <w:t>Le soumissionnaire est censé avoir inclus tous les frais et impositions généralement quelconques, de quelque importance qu'ils soient, grevant le service dans les prix unitaires figurant dans l'inventaire. L'offre constitue un marché à prix unitaires, lesquels doivent englober notamment :</w:t>
      </w:r>
      <w:r w:rsidRPr="000F5223">
        <w:rPr>
          <w:b/>
          <w:szCs w:val="18"/>
          <w:vertAlign w:val="superscript"/>
          <w:lang w:val="fr-FR"/>
        </w:rPr>
        <w:t xml:space="preserve"> </w:t>
      </w:r>
      <w:r w:rsidRPr="000F5223">
        <w:rPr>
          <w:szCs w:val="18"/>
          <w:lang w:val="fr-FR"/>
        </w:rPr>
        <w:t>toutes les charges, tous les faux frais supplémentaires, toutes les circonstances inhérentes au service, tous les frais éventuels de charges et études éventuelles, toutes les mesures de sécurité temporaires et permanentes qui doivent être prises pour prévenir les accidents avec des personnes ou des biens, tant pendant la prestation des services qu'après leur achèvement, ainsi que toutes les impositions, taxes, charges, brevets, licences, cotisations, allocations et débours liés à la réalisation complète et parfaite des services. La présente disposition doit être comprise au sens le plus large. Toutefois, le prix ne doit pas comprendre la taxe sur la valeur ajoutée (poste distinct).</w:t>
      </w:r>
    </w:p>
    <w:p w14:paraId="36C7D803" w14:textId="77777777" w:rsidR="00D60C4B" w:rsidRPr="00C02F00" w:rsidRDefault="00D60C4B">
      <w:pPr>
        <w:tabs>
          <w:tab w:val="left" w:pos="504"/>
          <w:tab w:val="left" w:pos="714"/>
          <w:tab w:val="left" w:pos="978"/>
          <w:tab w:val="left" w:pos="1239"/>
          <w:tab w:val="left" w:pos="1698"/>
          <w:tab w:val="left" w:pos="2418"/>
          <w:tab w:val="left" w:pos="3138"/>
          <w:tab w:val="left" w:pos="3858"/>
          <w:tab w:val="left" w:pos="4578"/>
          <w:tab w:val="left" w:pos="5298"/>
          <w:tab w:val="left" w:pos="6018"/>
          <w:tab w:val="left" w:pos="6738"/>
          <w:tab w:val="left" w:pos="7458"/>
          <w:tab w:val="left" w:pos="8178"/>
          <w:tab w:val="left" w:pos="8898"/>
        </w:tabs>
        <w:ind w:left="504" w:hanging="504"/>
        <w:jc w:val="both"/>
        <w:rPr>
          <w:szCs w:val="18"/>
          <w:lang w:val="fr-FR"/>
        </w:rPr>
      </w:pPr>
      <w:r w:rsidRPr="000F5223">
        <w:rPr>
          <w:szCs w:val="18"/>
          <w:lang w:val="fr-FR"/>
        </w:rPr>
        <w:t>Pour la remise de prix, le soumissionnaire fera obligatoirement usage du document en annexe B.</w:t>
      </w:r>
    </w:p>
    <w:p w14:paraId="2BB6CC6C" w14:textId="77777777" w:rsidR="00D60C4B" w:rsidRPr="00C02F00" w:rsidRDefault="00D60C4B">
      <w:pPr>
        <w:tabs>
          <w:tab w:val="left" w:pos="0"/>
          <w:tab w:val="left" w:pos="714"/>
          <w:tab w:val="left" w:pos="978"/>
          <w:tab w:val="left" w:pos="1239"/>
          <w:tab w:val="left" w:pos="1698"/>
          <w:tab w:val="left" w:pos="2418"/>
          <w:tab w:val="left" w:pos="3138"/>
          <w:tab w:val="left" w:pos="3858"/>
          <w:tab w:val="left" w:pos="4578"/>
          <w:tab w:val="left" w:pos="5298"/>
          <w:tab w:val="left" w:pos="6018"/>
          <w:tab w:val="left" w:pos="6738"/>
          <w:tab w:val="left" w:pos="7458"/>
          <w:tab w:val="left" w:pos="8178"/>
          <w:tab w:val="left" w:pos="8898"/>
        </w:tabs>
        <w:jc w:val="both"/>
        <w:rPr>
          <w:szCs w:val="18"/>
          <w:lang w:val="fr-FR"/>
        </w:rPr>
      </w:pPr>
      <w:r w:rsidRPr="000F5223">
        <w:rPr>
          <w:szCs w:val="18"/>
          <w:lang w:val="fr-FR"/>
        </w:rPr>
        <w:t>Le soumissionnaire est censé, lors du dépôt de son offre, être parfaitement au courant de la nature et de l'ampleur du service à fournir. En cas d'attribution, il ne pourra faire valoir aucun moyen de défense pour cause de modifications ou d'adaptations imprévues rendues nécessaires en raison d'une connaissance imparfaite de la nature et de l'ampleur du Marché</w:t>
      </w:r>
      <w:r w:rsidRPr="00C02F00">
        <w:rPr>
          <w:szCs w:val="18"/>
          <w:lang w:val="fr-FR"/>
        </w:rPr>
        <w:t>.</w:t>
      </w:r>
    </w:p>
    <w:p w14:paraId="1ECD2334" w14:textId="77777777" w:rsidR="00D60C4B" w:rsidRPr="00C02F00" w:rsidRDefault="00D60C4B">
      <w:pPr>
        <w:tabs>
          <w:tab w:val="left" w:pos="0"/>
          <w:tab w:val="left" w:pos="714"/>
          <w:tab w:val="left" w:pos="978"/>
          <w:tab w:val="left" w:pos="1239"/>
          <w:tab w:val="left" w:pos="1698"/>
          <w:tab w:val="left" w:pos="2418"/>
          <w:tab w:val="left" w:pos="3138"/>
          <w:tab w:val="left" w:pos="3858"/>
          <w:tab w:val="left" w:pos="4578"/>
          <w:tab w:val="left" w:pos="5298"/>
          <w:tab w:val="left" w:pos="6018"/>
          <w:tab w:val="left" w:pos="6738"/>
          <w:tab w:val="left" w:pos="7458"/>
          <w:tab w:val="left" w:pos="8178"/>
          <w:tab w:val="left" w:pos="8898"/>
        </w:tabs>
        <w:jc w:val="both"/>
        <w:rPr>
          <w:szCs w:val="18"/>
          <w:lang w:val="fr-FR"/>
        </w:rPr>
      </w:pPr>
      <w:r w:rsidRPr="000F5223">
        <w:rPr>
          <w:szCs w:val="18"/>
          <w:lang w:val="fr-FR"/>
        </w:rPr>
        <w:t>Le soumissionnaire doit soigner la présentation de son offre. Lorsque l'offre ne mentionne pas une caractéristique ou un détail d'un travail ou d'un procédé déterminé, le soumissionnaire est censé avoir choisi la solution la plus avantageuse pour le pouvoir adjudicateur.</w:t>
      </w:r>
    </w:p>
    <w:p w14:paraId="3ECC3ECF" w14:textId="4EB23E67" w:rsidR="00D60C4B" w:rsidRPr="00C02F00" w:rsidRDefault="00D60C4B" w:rsidP="00431ACD">
      <w:pPr>
        <w:pStyle w:val="Titre3"/>
        <w:numPr>
          <w:ilvl w:val="1"/>
          <w:numId w:val="38"/>
        </w:numPr>
        <w:rPr>
          <w:rFonts w:eastAsia="Times New Roman"/>
          <w:szCs w:val="20"/>
          <w:lang w:val="fr-FR" w:eastAsia="nl-NL"/>
        </w:rPr>
      </w:pPr>
      <w:bookmarkStart w:id="139" w:name="_Toc200945504"/>
      <w:bookmarkStart w:id="140" w:name="_Toc201025137"/>
      <w:bookmarkStart w:id="141" w:name="_Toc201587442"/>
      <w:bookmarkStart w:id="142" w:name="_Toc264569112"/>
      <w:bookmarkStart w:id="143" w:name="_Toc200978142"/>
      <w:bookmarkStart w:id="144" w:name="_Toc200978203"/>
      <w:bookmarkStart w:id="145" w:name="_Toc512610714"/>
      <w:r w:rsidRPr="00C02F00">
        <w:rPr>
          <w:rFonts w:eastAsia="Times New Roman"/>
          <w:szCs w:val="20"/>
          <w:lang w:val="fr-FR" w:eastAsia="nl-NL"/>
        </w:rPr>
        <w:t>Révision des prix</w:t>
      </w:r>
      <w:bookmarkEnd w:id="139"/>
      <w:bookmarkEnd w:id="140"/>
      <w:bookmarkEnd w:id="141"/>
      <w:bookmarkEnd w:id="142"/>
      <w:bookmarkEnd w:id="143"/>
      <w:bookmarkEnd w:id="144"/>
      <w:bookmarkEnd w:id="145"/>
    </w:p>
    <w:p w14:paraId="3C925887" w14:textId="77777777" w:rsidR="00D60C4B" w:rsidRPr="000F5223" w:rsidRDefault="00D60C4B">
      <w:pPr>
        <w:rPr>
          <w:szCs w:val="18"/>
          <w:lang w:val="fr-FR"/>
        </w:rPr>
      </w:pPr>
      <w:r w:rsidRPr="000F5223">
        <w:rPr>
          <w:szCs w:val="18"/>
          <w:lang w:val="fr-FR"/>
        </w:rPr>
        <w:t>Dans le cadre du présent cahier des charges, une révision de prix est d’application sur les salaires et charges sociales des travailleurs du prestataire de services</w:t>
      </w:r>
      <w:r w:rsidRPr="00C02F00">
        <w:rPr>
          <w:szCs w:val="18"/>
          <w:lang w:val="fr-FR"/>
        </w:rPr>
        <w:t>,</w:t>
      </w:r>
      <w:r w:rsidRPr="000F5223">
        <w:rPr>
          <w:szCs w:val="18"/>
          <w:lang w:val="fr-FR"/>
        </w:rPr>
        <w:t xml:space="preserve"> ainsi que sur le prix du carburant.</w:t>
      </w:r>
    </w:p>
    <w:p w14:paraId="555AF7E7" w14:textId="59DF688E"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18"/>
          <w:lang w:val="fr-FR"/>
        </w:rPr>
      </w:pPr>
      <w:r w:rsidRPr="000F5223">
        <w:rPr>
          <w:szCs w:val="18"/>
          <w:lang w:val="fr-FR"/>
        </w:rPr>
        <w:t>En application de l'article 10 de la loi du 17 juin 2016, les modalités de révision des prix se définissent comme suit :</w:t>
      </w:r>
    </w:p>
    <w:p w14:paraId="1DE52FFD" w14:textId="496EFACE" w:rsidR="00D60C4B" w:rsidRPr="00C02F00" w:rsidRDefault="00D60C4B" w:rsidP="00357FB1">
      <w:pPr>
        <w:widowControl w:val="0"/>
        <w:numPr>
          <w:ilvl w:val="0"/>
          <w:numId w:val="8"/>
        </w:numPr>
        <w:tabs>
          <w:tab w:val="num" w:pos="284"/>
        </w:tabs>
        <w:spacing w:after="0"/>
        <w:ind w:left="284" w:hanging="284"/>
        <w:rPr>
          <w:szCs w:val="18"/>
          <w:lang w:val="fr-BE"/>
        </w:rPr>
      </w:pPr>
      <w:r w:rsidRPr="000F5223">
        <w:rPr>
          <w:szCs w:val="18"/>
          <w:lang w:val="fr-BE"/>
        </w:rPr>
        <w:t xml:space="preserve">Les prix des parties suivantes du Marché sont </w:t>
      </w:r>
      <w:proofErr w:type="spellStart"/>
      <w:r w:rsidRPr="000F5223">
        <w:rPr>
          <w:szCs w:val="18"/>
          <w:lang w:val="fr-BE"/>
        </w:rPr>
        <w:t>indexables</w:t>
      </w:r>
      <w:proofErr w:type="spellEnd"/>
      <w:r w:rsidR="00BD1731">
        <w:rPr>
          <w:szCs w:val="18"/>
          <w:lang w:val="fr-BE"/>
        </w:rPr>
        <w:t xml:space="preserve"> </w:t>
      </w:r>
      <w:r w:rsidRPr="000F5223">
        <w:rPr>
          <w:szCs w:val="18"/>
          <w:lang w:val="fr-BE"/>
        </w:rPr>
        <w:t>:</w:t>
      </w:r>
    </w:p>
    <w:p w14:paraId="7C6EB2EE" w14:textId="565169B2" w:rsidR="00D60C4B" w:rsidRPr="00C02F00" w:rsidRDefault="00D60C4B" w:rsidP="00357FB1">
      <w:pPr>
        <w:widowControl w:val="0"/>
        <w:numPr>
          <w:ilvl w:val="0"/>
          <w:numId w:val="9"/>
        </w:numPr>
        <w:spacing w:after="0"/>
        <w:rPr>
          <w:szCs w:val="18"/>
          <w:lang w:val="fr-BE"/>
        </w:rPr>
      </w:pPr>
      <w:r w:rsidRPr="000F5223">
        <w:rPr>
          <w:szCs w:val="18"/>
          <w:lang w:val="fr-BE"/>
        </w:rPr>
        <w:t>Lot 1 : collecte en porte à porte</w:t>
      </w:r>
      <w:r w:rsidRPr="00C02F00">
        <w:rPr>
          <w:szCs w:val="18"/>
          <w:lang w:val="fr-BE"/>
        </w:rPr>
        <w:t> </w:t>
      </w:r>
      <w:r w:rsidRPr="000F5223">
        <w:rPr>
          <w:szCs w:val="18"/>
          <w:lang w:val="fr-BE"/>
        </w:rPr>
        <w:t>y inclus le transport vers le lieu de livraison de l’acquéreur</w:t>
      </w:r>
      <w:r w:rsidR="00BD1731">
        <w:rPr>
          <w:szCs w:val="18"/>
          <w:lang w:val="fr-BE"/>
        </w:rPr>
        <w:t xml:space="preserve"> </w:t>
      </w:r>
      <w:r w:rsidRPr="000F5223">
        <w:rPr>
          <w:szCs w:val="18"/>
          <w:lang w:val="fr-BE"/>
        </w:rPr>
        <w:t>;</w:t>
      </w:r>
    </w:p>
    <w:p w14:paraId="3DD3533D" w14:textId="6ABAECA5" w:rsidR="00D60C4B" w:rsidRPr="00C02F00" w:rsidRDefault="00D60C4B" w:rsidP="00357FB1">
      <w:pPr>
        <w:widowControl w:val="0"/>
        <w:numPr>
          <w:ilvl w:val="0"/>
          <w:numId w:val="9"/>
        </w:numPr>
        <w:spacing w:after="0"/>
        <w:rPr>
          <w:szCs w:val="18"/>
          <w:lang w:val="fr-FR"/>
        </w:rPr>
      </w:pPr>
      <w:r w:rsidRPr="000F5223">
        <w:rPr>
          <w:szCs w:val="18"/>
          <w:lang w:val="fr-BE"/>
        </w:rPr>
        <w:t xml:space="preserve">Lot 2 : transport des conteneurs des </w:t>
      </w:r>
      <w:proofErr w:type="spellStart"/>
      <w:r w:rsidR="00D0319D">
        <w:rPr>
          <w:szCs w:val="18"/>
          <w:lang w:val="fr-BE"/>
        </w:rPr>
        <w:t>recy</w:t>
      </w:r>
      <w:r w:rsidRPr="000F5223">
        <w:rPr>
          <w:szCs w:val="18"/>
          <w:lang w:val="fr-BE"/>
        </w:rPr>
        <w:t>parcs</w:t>
      </w:r>
      <w:proofErr w:type="spellEnd"/>
      <w:r w:rsidRPr="000F5223">
        <w:rPr>
          <w:szCs w:val="18"/>
          <w:lang w:val="fr-BE"/>
        </w:rPr>
        <w:t xml:space="preserve"> vers le lieu de livraison de l’acquéreur de papier-carton</w:t>
      </w:r>
      <w:r w:rsidRPr="00C02F00">
        <w:rPr>
          <w:szCs w:val="18"/>
          <w:lang w:val="fr-BE"/>
        </w:rPr>
        <w:t>.</w:t>
      </w:r>
      <w:r w:rsidRPr="000F5223">
        <w:rPr>
          <w:szCs w:val="18"/>
          <w:lang w:val="fr-BE"/>
        </w:rPr>
        <w:t xml:space="preserve"> </w:t>
      </w:r>
      <w:r w:rsidRPr="00C02F00">
        <w:rPr>
          <w:szCs w:val="18"/>
          <w:lang w:val="fr-FR"/>
        </w:rPr>
        <w:t xml:space="preserve">La location des conteneurs n’est pas </w:t>
      </w:r>
      <w:proofErr w:type="spellStart"/>
      <w:r w:rsidRPr="00C02F00">
        <w:rPr>
          <w:szCs w:val="18"/>
          <w:lang w:val="fr-FR"/>
        </w:rPr>
        <w:t>indexable</w:t>
      </w:r>
      <w:proofErr w:type="spellEnd"/>
      <w:r w:rsidRPr="00C02F00">
        <w:rPr>
          <w:szCs w:val="18"/>
          <w:lang w:val="fr-FR"/>
        </w:rPr>
        <w:t>.</w:t>
      </w:r>
    </w:p>
    <w:p w14:paraId="6F2D31E2" w14:textId="77777777" w:rsidR="00D60C4B" w:rsidRPr="00C02F00" w:rsidRDefault="00D60C4B" w:rsidP="00905785">
      <w:pPr>
        <w:pStyle w:val="Listepuces"/>
      </w:pPr>
      <w:r w:rsidRPr="000F5223">
        <w:lastRenderedPageBreak/>
        <w:t>Cette indexation est appliquée tous les six mois au premier janvier et au premier juillet de chaque année</w:t>
      </w:r>
      <w:r w:rsidRPr="00C02F00">
        <w:t>.</w:t>
      </w:r>
      <w:r w:rsidRPr="000F5223">
        <w:t xml:space="preserve"> La première indexation a lieu le </w:t>
      </w:r>
      <w:r w:rsidRPr="000F5223">
        <w:fldChar w:fldCharType="begin">
          <w:ffData>
            <w:name w:val=""/>
            <w:enabled/>
            <w:calcOnExit w:val="0"/>
            <w:textInput>
              <w:default w:val="&lt;indiquer la date&gt;"/>
            </w:textInput>
          </w:ffData>
        </w:fldChar>
      </w:r>
      <w:r w:rsidRPr="00C02F00">
        <w:rPr>
          <w:szCs w:val="20"/>
        </w:rPr>
        <w:instrText xml:space="preserve"> FORMTEXT </w:instrText>
      </w:r>
      <w:r w:rsidRPr="000F5223">
        <w:rPr>
          <w:szCs w:val="20"/>
        </w:rPr>
      </w:r>
      <w:r w:rsidRPr="000F5223">
        <w:rPr>
          <w:szCs w:val="20"/>
        </w:rPr>
        <w:fldChar w:fldCharType="separate"/>
      </w:r>
      <w:r w:rsidRPr="000F5223">
        <w:rPr>
          <w:noProof/>
        </w:rPr>
        <w:t>&lt;indiquer la date&gt;</w:t>
      </w:r>
      <w:r w:rsidRPr="000F5223">
        <w:fldChar w:fldCharType="end"/>
      </w:r>
    </w:p>
    <w:p w14:paraId="33DFAC6E" w14:textId="77777777" w:rsidR="00D60C4B" w:rsidRPr="00C02F00" w:rsidRDefault="00D60C4B">
      <w:pPr>
        <w:pStyle w:val="Retraitcorpsdetexte"/>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spacing w:line="260" w:lineRule="atLeast"/>
        <w:rPr>
          <w:rFonts w:ascii="Verdana" w:hAnsi="Verdana"/>
          <w:sz w:val="18"/>
          <w:szCs w:val="18"/>
          <w:lang w:val="fr-FR"/>
        </w:rPr>
      </w:pPr>
    </w:p>
    <w:p w14:paraId="26E6BF38" w14:textId="77777777" w:rsidR="00D60C4B" w:rsidRPr="00C02F00" w:rsidRDefault="00D60C4B">
      <w:pPr>
        <w:pStyle w:val="Retraitcorpsdetexte"/>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spacing w:line="260" w:lineRule="atLeast"/>
        <w:rPr>
          <w:rFonts w:ascii="Verdana" w:hAnsi="Verdana"/>
          <w:sz w:val="18"/>
          <w:szCs w:val="18"/>
          <w:u w:val="none"/>
          <w:lang w:val="fr-FR"/>
        </w:rPr>
      </w:pPr>
      <w:r w:rsidRPr="000F5223">
        <w:rPr>
          <w:rFonts w:ascii="Verdana" w:hAnsi="Verdana"/>
          <w:sz w:val="18"/>
          <w:szCs w:val="18"/>
          <w:u w:val="none"/>
          <w:lang w:val="fr-FR"/>
        </w:rPr>
        <w:t>Les prix sont indexés selon la formule suivante</w:t>
      </w:r>
      <w:r w:rsidRPr="00C02F00">
        <w:rPr>
          <w:rFonts w:ascii="Verdana" w:hAnsi="Verdana"/>
          <w:sz w:val="18"/>
          <w:szCs w:val="18"/>
          <w:u w:val="none"/>
          <w:lang w:val="fr-FR"/>
        </w:rPr>
        <w:t xml:space="preserve"> :</w:t>
      </w:r>
    </w:p>
    <w:p w14:paraId="7D429737"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i/>
          <w:szCs w:val="18"/>
          <w:lang w:val="fr-FR"/>
        </w:rPr>
      </w:pPr>
    </w:p>
    <w:p w14:paraId="7EB00AF1" w14:textId="02541516" w:rsidR="00D60C4B" w:rsidRPr="00C02F00" w:rsidRDefault="00B517B4">
      <w:pPr>
        <w:framePr w:w="2477" w:h="775" w:hRule="exact" w:hSpace="240" w:vSpace="240" w:wrap="auto" w:vAnchor="text" w:hAnchor="page" w:x="1513" w:y="1"/>
        <w:pBdr>
          <w:top w:val="single" w:sz="6" w:space="0" w:color="FFFFFF"/>
          <w:left w:val="single" w:sz="6" w:space="0" w:color="FFFFFF"/>
          <w:bottom w:val="single" w:sz="6" w:space="0" w:color="FFFFFF"/>
          <w:right w:val="single" w:sz="6" w:space="0" w:color="FFFFFF"/>
        </w:pBdr>
        <w:jc w:val="both"/>
        <w:rPr>
          <w:szCs w:val="18"/>
        </w:rPr>
      </w:pPr>
      <w:r w:rsidRPr="00C02F00">
        <w:rPr>
          <w:noProof/>
          <w:position w:val="-24"/>
          <w:szCs w:val="18"/>
          <w:lang w:val="fr-BE" w:eastAsia="fr-BE"/>
        </w:rPr>
        <w:drawing>
          <wp:inline distT="0" distB="0" distL="0" distR="0" wp14:anchorId="359BEAD3" wp14:editId="6B60F997">
            <wp:extent cx="1348105" cy="3765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8105" cy="376555"/>
                    </a:xfrm>
                    <a:prstGeom prst="rect">
                      <a:avLst/>
                    </a:prstGeom>
                    <a:noFill/>
                    <a:ln>
                      <a:noFill/>
                    </a:ln>
                  </pic:spPr>
                </pic:pic>
              </a:graphicData>
            </a:graphic>
          </wp:inline>
        </w:drawing>
      </w:r>
    </w:p>
    <w:p w14:paraId="42A0CA65"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i/>
          <w:szCs w:val="18"/>
          <w:lang w:val="fr-FR"/>
        </w:rPr>
      </w:pPr>
      <w:r w:rsidRPr="000F5223">
        <w:rPr>
          <w:i/>
          <w:szCs w:val="18"/>
          <w:lang w:val="fr-FR"/>
        </w:rPr>
        <w:t xml:space="preserve">    </w:t>
      </w:r>
    </w:p>
    <w:p w14:paraId="2D814E7F"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18"/>
          <w:lang w:val="fr-FR"/>
        </w:rPr>
      </w:pPr>
    </w:p>
    <w:p w14:paraId="54AD34C1"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18"/>
          <w:lang w:val="fr-FR"/>
        </w:rPr>
      </w:pPr>
    </w:p>
    <w:p w14:paraId="13CDA90E"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18"/>
          <w:lang w:val="fr-FR"/>
        </w:rPr>
      </w:pPr>
      <w:proofErr w:type="gramStart"/>
      <w:r w:rsidRPr="000F5223">
        <w:rPr>
          <w:szCs w:val="18"/>
          <w:lang w:val="fr-FR"/>
        </w:rPr>
        <w:t>dans</w:t>
      </w:r>
      <w:proofErr w:type="gramEnd"/>
      <w:r w:rsidRPr="000F5223">
        <w:rPr>
          <w:szCs w:val="18"/>
          <w:lang w:val="fr-FR"/>
        </w:rPr>
        <w:t xml:space="preserve"> laquelle :</w:t>
      </w:r>
    </w:p>
    <w:p w14:paraId="53DB48DD" w14:textId="77777777" w:rsidR="00D60C4B" w:rsidRPr="000F5223" w:rsidRDefault="00D60C4B">
      <w:pPr>
        <w:rPr>
          <w:szCs w:val="18"/>
          <w:lang w:val="fr-FR"/>
        </w:rPr>
      </w:pPr>
      <w:r w:rsidRPr="000F5223">
        <w:rPr>
          <w:szCs w:val="18"/>
          <w:lang w:val="fr-FR"/>
        </w:rPr>
        <w:t>P = le tarif fixé par le contrat avec déduction des rabais et réfactions.</w:t>
      </w:r>
    </w:p>
    <w:p w14:paraId="1E872AC4" w14:textId="77777777" w:rsidR="00D60C4B" w:rsidRPr="000F5223" w:rsidRDefault="00D60C4B">
      <w:pPr>
        <w:rPr>
          <w:szCs w:val="18"/>
          <w:lang w:val="fr-FR"/>
        </w:rPr>
      </w:pPr>
      <w:proofErr w:type="gramStart"/>
      <w:r w:rsidRPr="000F5223">
        <w:rPr>
          <w:szCs w:val="18"/>
          <w:lang w:val="fr-FR"/>
        </w:rPr>
        <w:t>p</w:t>
      </w:r>
      <w:proofErr w:type="gramEnd"/>
      <w:r w:rsidRPr="000F5223">
        <w:rPr>
          <w:szCs w:val="18"/>
          <w:lang w:val="fr-FR"/>
        </w:rPr>
        <w:t xml:space="preserve"> = le tarif après indexation calculé jusqu’à la quatrième décimale pour la partie fixe et jusqu’à la deuxième décimale pour la partie variable.</w:t>
      </w:r>
    </w:p>
    <w:p w14:paraId="42806AEF" w14:textId="58D1EF8D"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spacing w:after="0"/>
        <w:jc w:val="both"/>
        <w:rPr>
          <w:szCs w:val="18"/>
          <w:lang w:val="fr-FR"/>
        </w:rPr>
      </w:pPr>
      <w:r w:rsidRPr="000F5223">
        <w:rPr>
          <w:szCs w:val="18"/>
          <w:lang w:val="fr-FR"/>
        </w:rPr>
        <w:t>S = le salaire horaire moyen en vigueur dix jours avant l'ouverture des offres, majoré du pourcentage total des charges sociales et assurances retenu, pour cette même date, par le SPF Économie (Service Qualité-Statistiques de la Construction)</w:t>
      </w:r>
      <w:r w:rsidR="000507FF">
        <w:rPr>
          <w:szCs w:val="18"/>
          <w:lang w:val="fr-FR"/>
        </w:rPr>
        <w:t xml:space="preserve"> </w:t>
      </w:r>
    </w:p>
    <w:p w14:paraId="53932279"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spacing w:after="0"/>
        <w:jc w:val="both"/>
        <w:rPr>
          <w:szCs w:val="18"/>
          <w:lang w:val="fr-FR"/>
        </w:rPr>
      </w:pPr>
    </w:p>
    <w:p w14:paraId="4E9E5904" w14:textId="5CBA9344" w:rsidR="00D60C4B" w:rsidRPr="000F5223" w:rsidRDefault="00D60C4B">
      <w:pPr>
        <w:pStyle w:val="Retraitcorpsdetexte"/>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spacing w:line="260" w:lineRule="atLeast"/>
        <w:rPr>
          <w:rFonts w:ascii="Verdana" w:hAnsi="Verdana"/>
          <w:sz w:val="18"/>
          <w:szCs w:val="18"/>
          <w:u w:val="none"/>
          <w:lang w:val="fr-FR"/>
        </w:rPr>
      </w:pPr>
      <w:proofErr w:type="gramStart"/>
      <w:r w:rsidRPr="000F5223">
        <w:rPr>
          <w:rFonts w:ascii="Verdana" w:hAnsi="Verdana"/>
          <w:sz w:val="18"/>
          <w:szCs w:val="18"/>
          <w:u w:val="none"/>
          <w:lang w:val="fr-FR"/>
        </w:rPr>
        <w:t>s</w:t>
      </w:r>
      <w:proofErr w:type="gramEnd"/>
      <w:r w:rsidRPr="000F5223">
        <w:rPr>
          <w:rFonts w:ascii="Verdana" w:hAnsi="Verdana"/>
          <w:sz w:val="18"/>
          <w:szCs w:val="18"/>
          <w:u w:val="none"/>
          <w:lang w:val="fr-FR"/>
        </w:rPr>
        <w:t xml:space="preserve"> = le même salaire horaire moyen en vigueur au cours du mois précédant le mois auquel s'applique l'indexation, majoré du pourcentage total des charges sociales et assurances retenu, pour cette même date par le SPF Économie (Service Qualité-Statistiques de la Construction)</w:t>
      </w:r>
    </w:p>
    <w:p w14:paraId="2BC9DF39"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18"/>
          <w:lang w:val="fr-FR"/>
        </w:rPr>
      </w:pPr>
    </w:p>
    <w:p w14:paraId="7A854F57"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18"/>
          <w:lang w:val="fr-FR"/>
        </w:rPr>
      </w:pPr>
      <w:r w:rsidRPr="000F5223">
        <w:rPr>
          <w:szCs w:val="18"/>
          <w:lang w:val="fr-FR"/>
        </w:rPr>
        <w:t>Catégorie de travail : D</w:t>
      </w:r>
    </w:p>
    <w:p w14:paraId="6741C14D"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spacing w:after="0"/>
        <w:ind w:left="709" w:hanging="709"/>
        <w:jc w:val="both"/>
        <w:rPr>
          <w:szCs w:val="18"/>
          <w:lang w:val="fr-FR"/>
        </w:rPr>
      </w:pPr>
      <w:r w:rsidRPr="000F5223">
        <w:rPr>
          <w:szCs w:val="18"/>
          <w:lang w:val="fr-FR"/>
        </w:rPr>
        <w:t xml:space="preserve">M = </w:t>
      </w:r>
      <w:r w:rsidRPr="000F5223">
        <w:rPr>
          <w:szCs w:val="18"/>
          <w:lang w:val="fr-FR"/>
        </w:rPr>
        <w:tab/>
        <w:t>le prix de référence T.P. du gasoil pour véhicules (réf. T.P. n°549 bis), en vigueur dix jours avant l'ouverture des offres.</w:t>
      </w:r>
    </w:p>
    <w:p w14:paraId="60A19B2F"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263"/>
          <w:tab w:val="left" w:pos="4752"/>
          <w:tab w:val="left" w:pos="5472"/>
          <w:tab w:val="left" w:pos="6192"/>
          <w:tab w:val="left" w:pos="6912"/>
          <w:tab w:val="left" w:pos="7632"/>
          <w:tab w:val="left" w:pos="8352"/>
          <w:tab w:val="left" w:pos="9072"/>
        </w:tabs>
        <w:spacing w:after="0"/>
        <w:ind w:left="709" w:hanging="709"/>
        <w:jc w:val="both"/>
        <w:rPr>
          <w:szCs w:val="18"/>
          <w:lang w:val="fr-FR"/>
        </w:rPr>
      </w:pPr>
      <w:proofErr w:type="gramStart"/>
      <w:r w:rsidRPr="000F5223">
        <w:rPr>
          <w:szCs w:val="18"/>
          <w:lang w:val="fr-FR"/>
        </w:rPr>
        <w:t>m</w:t>
      </w:r>
      <w:proofErr w:type="gramEnd"/>
      <w:r w:rsidRPr="000F5223">
        <w:rPr>
          <w:szCs w:val="18"/>
          <w:lang w:val="fr-FR"/>
        </w:rPr>
        <w:t xml:space="preserve"> = </w:t>
      </w:r>
      <w:r w:rsidRPr="000F5223">
        <w:rPr>
          <w:szCs w:val="18"/>
          <w:lang w:val="fr-FR"/>
        </w:rPr>
        <w:tab/>
        <w:t>le prix de référence T.P. du gasoil pour véhicules (réf. T.P. n°549 bis), étant le prix moyen du prix de référence des six dernier mois précédents le mois auquel s'applique l'indexation.</w:t>
      </w:r>
    </w:p>
    <w:p w14:paraId="32CB4FB6"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spacing w:after="0"/>
        <w:jc w:val="both"/>
        <w:rPr>
          <w:szCs w:val="18"/>
          <w:lang w:val="fr-FR"/>
        </w:rPr>
      </w:pPr>
    </w:p>
    <w:p w14:paraId="3CBDD9B3"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spacing w:after="0"/>
        <w:jc w:val="both"/>
        <w:rPr>
          <w:szCs w:val="18"/>
          <w:lang w:val="fr-FR"/>
        </w:rPr>
      </w:pPr>
      <w:proofErr w:type="gramStart"/>
      <w:r w:rsidRPr="000F5223">
        <w:rPr>
          <w:szCs w:val="18"/>
          <w:lang w:val="fr-FR"/>
        </w:rPr>
        <w:t>a</w:t>
      </w:r>
      <w:proofErr w:type="gramEnd"/>
      <w:r w:rsidRPr="000F5223">
        <w:rPr>
          <w:szCs w:val="18"/>
          <w:lang w:val="fr-FR"/>
        </w:rPr>
        <w:t xml:space="preserve"> = 0,7</w:t>
      </w:r>
      <w:r w:rsidRPr="00C02F00">
        <w:rPr>
          <w:szCs w:val="18"/>
          <w:lang w:val="fr-FR"/>
        </w:rPr>
        <w:t>0</w:t>
      </w:r>
    </w:p>
    <w:p w14:paraId="5A558709"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spacing w:after="0"/>
        <w:jc w:val="both"/>
        <w:rPr>
          <w:szCs w:val="18"/>
          <w:lang w:val="fr-FR"/>
        </w:rPr>
      </w:pPr>
      <w:proofErr w:type="gramStart"/>
      <w:r w:rsidRPr="000F5223">
        <w:rPr>
          <w:szCs w:val="18"/>
          <w:lang w:val="fr-FR"/>
        </w:rPr>
        <w:t>b</w:t>
      </w:r>
      <w:proofErr w:type="gramEnd"/>
      <w:r w:rsidRPr="000F5223">
        <w:rPr>
          <w:szCs w:val="18"/>
          <w:lang w:val="fr-FR"/>
        </w:rPr>
        <w:t xml:space="preserve"> = 0,1</w:t>
      </w:r>
      <w:r w:rsidRPr="00C02F00">
        <w:rPr>
          <w:szCs w:val="18"/>
          <w:lang w:val="fr-FR"/>
        </w:rPr>
        <w:t>0</w:t>
      </w:r>
    </w:p>
    <w:p w14:paraId="1E2A4A66"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spacing w:after="0"/>
        <w:jc w:val="both"/>
        <w:rPr>
          <w:szCs w:val="18"/>
          <w:lang w:val="fr-FR"/>
        </w:rPr>
      </w:pPr>
      <w:proofErr w:type="gramStart"/>
      <w:r w:rsidRPr="000F5223">
        <w:rPr>
          <w:szCs w:val="18"/>
          <w:lang w:val="fr-FR"/>
        </w:rPr>
        <w:t>c</w:t>
      </w:r>
      <w:proofErr w:type="gramEnd"/>
      <w:r w:rsidRPr="000F5223">
        <w:rPr>
          <w:szCs w:val="18"/>
          <w:lang w:val="fr-FR"/>
        </w:rPr>
        <w:t xml:space="preserve"> = 0,20</w:t>
      </w:r>
    </w:p>
    <w:p w14:paraId="5774F4A2"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spacing w:after="0"/>
        <w:jc w:val="both"/>
        <w:rPr>
          <w:szCs w:val="18"/>
          <w:lang w:val="fr-FR"/>
        </w:rPr>
      </w:pPr>
    </w:p>
    <w:p w14:paraId="3CD9D2ED" w14:textId="77777777" w:rsidR="00D60C4B" w:rsidRPr="000F5223" w:rsidRDefault="00D60C4B">
      <w:pPr>
        <w:rPr>
          <w:szCs w:val="18"/>
          <w:lang w:val="fr-BE"/>
        </w:rPr>
      </w:pPr>
      <w:r w:rsidRPr="000F5223">
        <w:rPr>
          <w:szCs w:val="18"/>
          <w:lang w:val="fr-BE"/>
        </w:rPr>
        <w:t>A titre d’information, les valeurs de “s” et de “m” peuvent actuellement être trouvées sur http://economie.fgov.be sous Home &gt; Entreprises &amp; Indépendants &gt; Domaines spécifiques &gt; Qualité dans la construction &gt; Adaptation des prix à l'index</w:t>
      </w:r>
    </w:p>
    <w:p w14:paraId="5E40F276" w14:textId="4B3F3E79" w:rsidR="00D60C4B" w:rsidRPr="001B1292" w:rsidRDefault="0066459A" w:rsidP="00431ACD">
      <w:pPr>
        <w:pStyle w:val="Titre3"/>
        <w:numPr>
          <w:ilvl w:val="0"/>
          <w:numId w:val="38"/>
        </w:numPr>
        <w:rPr>
          <w:szCs w:val="24"/>
          <w:lang w:val="fr-FR" w:eastAsia="nl-NL"/>
        </w:rPr>
      </w:pPr>
      <w:bookmarkStart w:id="146" w:name="_Toc512610715"/>
      <w:r w:rsidRPr="00D871D1">
        <w:rPr>
          <w:szCs w:val="24"/>
          <w:lang w:val="fr-FR" w:eastAsia="nl-NL"/>
        </w:rPr>
        <w:t>Regroupement</w:t>
      </w:r>
      <w:r>
        <w:rPr>
          <w:szCs w:val="24"/>
          <w:lang w:val="fr-FR" w:eastAsia="nl-NL"/>
        </w:rPr>
        <w:t xml:space="preserve"> </w:t>
      </w:r>
      <w:r w:rsidR="00D60C4B" w:rsidRPr="001B1292">
        <w:rPr>
          <w:szCs w:val="24"/>
          <w:lang w:val="fr-FR" w:eastAsia="nl-NL"/>
        </w:rPr>
        <w:t>de lots</w:t>
      </w:r>
      <w:bookmarkEnd w:id="146"/>
    </w:p>
    <w:p w14:paraId="7CA270D4" w14:textId="77777777" w:rsidR="00D60C4B" w:rsidRPr="00C02F00" w:rsidRDefault="00D60C4B">
      <w:pPr>
        <w:spacing w:after="0"/>
        <w:rPr>
          <w:szCs w:val="18"/>
          <w:lang w:val="fr-FR"/>
        </w:rPr>
      </w:pPr>
    </w:p>
    <w:p w14:paraId="7ECF7EA8" w14:textId="793D334F" w:rsidR="00D60C4B" w:rsidRPr="00C02F00" w:rsidRDefault="00D60C4B">
      <w:pPr>
        <w:rPr>
          <w:szCs w:val="18"/>
          <w:lang w:val="fr-FR"/>
        </w:rPr>
      </w:pPr>
      <w:r w:rsidRPr="000F5223">
        <w:rPr>
          <w:szCs w:val="18"/>
          <w:lang w:val="fr-FR"/>
        </w:rPr>
        <w:t>Si le cahier des charges comporte plusieurs lots, le soumissionn</w:t>
      </w:r>
      <w:r w:rsidR="00566091">
        <w:rPr>
          <w:szCs w:val="18"/>
          <w:lang w:val="fr-FR"/>
        </w:rPr>
        <w:t xml:space="preserve">aire peut introduire une offre </w:t>
      </w:r>
      <w:r w:rsidRPr="000F5223">
        <w:rPr>
          <w:szCs w:val="18"/>
          <w:lang w:val="fr-FR"/>
        </w:rPr>
        <w:t>pour un ou plusieurs lots. Ces offres sont remises dans un seul document. Le soumissionnaire a la faculté de proposer, dans son offre, des rabais sur les prix en cas de réunion de plusieurs lots. Dans ce cas, il est tenu de le mentionner explicitement sur son formulaire de soumission (annexe A).</w:t>
      </w:r>
    </w:p>
    <w:p w14:paraId="15F409BE" w14:textId="1EEB3E78" w:rsidR="00D60C4B" w:rsidRDefault="00B551C6" w:rsidP="00431ACD">
      <w:pPr>
        <w:pStyle w:val="Titre3"/>
        <w:numPr>
          <w:ilvl w:val="0"/>
          <w:numId w:val="38"/>
        </w:numPr>
        <w:rPr>
          <w:szCs w:val="24"/>
          <w:lang w:val="fr-FR" w:eastAsia="nl-NL"/>
        </w:rPr>
      </w:pPr>
      <w:bookmarkStart w:id="147" w:name="_Toc188956566"/>
      <w:bookmarkStart w:id="148" w:name="_Toc188957907"/>
      <w:bookmarkStart w:id="149" w:name="_Toc200945507"/>
      <w:bookmarkStart w:id="150" w:name="_Toc201025140"/>
      <w:bookmarkStart w:id="151" w:name="_Toc201587445"/>
      <w:bookmarkStart w:id="152" w:name="_Toc264569115"/>
      <w:bookmarkStart w:id="153" w:name="_Toc200978206"/>
      <w:bookmarkStart w:id="154" w:name="_Toc512610717"/>
      <w:bookmarkStart w:id="155" w:name="_Toc529699979"/>
      <w:bookmarkStart w:id="156" w:name="_Toc529700595"/>
      <w:bookmarkStart w:id="157" w:name="_Toc529747451"/>
      <w:bookmarkStart w:id="158" w:name="_Toc230695"/>
      <w:bookmarkStart w:id="159" w:name="_Toc230749"/>
      <w:bookmarkStart w:id="160" w:name="_Toc12079544"/>
      <w:bookmarkStart w:id="161" w:name="_Toc12862740"/>
      <w:bookmarkStart w:id="162" w:name="_Toc19591199"/>
      <w:r>
        <w:rPr>
          <w:szCs w:val="24"/>
          <w:lang w:val="fr-FR" w:eastAsia="nl-NL"/>
        </w:rPr>
        <w:t>Droit d’admission et</w:t>
      </w:r>
      <w:r w:rsidR="00D60C4B" w:rsidRPr="00AC35C6">
        <w:rPr>
          <w:szCs w:val="24"/>
          <w:lang w:val="fr-FR" w:eastAsia="nl-NL"/>
        </w:rPr>
        <w:t xml:space="preserve"> sélection – </w:t>
      </w:r>
      <w:bookmarkEnd w:id="147"/>
      <w:bookmarkEnd w:id="148"/>
      <w:r w:rsidR="00D60C4B" w:rsidRPr="00AC35C6">
        <w:rPr>
          <w:szCs w:val="24"/>
          <w:lang w:val="fr-FR" w:eastAsia="nl-NL"/>
        </w:rPr>
        <w:t>Régularité des offres</w:t>
      </w:r>
      <w:bookmarkEnd w:id="149"/>
      <w:bookmarkEnd w:id="150"/>
      <w:bookmarkEnd w:id="151"/>
      <w:bookmarkEnd w:id="152"/>
      <w:bookmarkEnd w:id="153"/>
      <w:bookmarkEnd w:id="154"/>
      <w:r w:rsidR="00D60C4B" w:rsidRPr="00AC35C6">
        <w:rPr>
          <w:szCs w:val="24"/>
          <w:lang w:val="fr-FR" w:eastAsia="nl-NL"/>
        </w:rPr>
        <w:t xml:space="preserve"> </w:t>
      </w:r>
      <w:bookmarkStart w:id="163" w:name="_Toc529699980"/>
      <w:bookmarkStart w:id="164" w:name="_Toc529700596"/>
      <w:bookmarkStart w:id="165" w:name="_Toc529747452"/>
      <w:bookmarkStart w:id="166" w:name="_Toc230696"/>
      <w:bookmarkStart w:id="167" w:name="_Toc230750"/>
      <w:bookmarkStart w:id="168" w:name="_Toc12079545"/>
      <w:bookmarkStart w:id="169" w:name="_Toc12862741"/>
      <w:bookmarkStart w:id="170" w:name="_Toc19591200"/>
      <w:bookmarkStart w:id="171" w:name="_Toc200945508"/>
      <w:bookmarkStart w:id="172" w:name="_Toc201025141"/>
      <w:bookmarkStart w:id="173" w:name="_Toc201587446"/>
      <w:bookmarkStart w:id="174" w:name="_Toc264569116"/>
      <w:bookmarkEnd w:id="155"/>
      <w:bookmarkEnd w:id="156"/>
      <w:bookmarkEnd w:id="157"/>
      <w:bookmarkEnd w:id="158"/>
      <w:bookmarkEnd w:id="159"/>
      <w:bookmarkEnd w:id="160"/>
      <w:bookmarkEnd w:id="161"/>
      <w:bookmarkEnd w:id="162"/>
    </w:p>
    <w:p w14:paraId="4327EC41" w14:textId="067AB41C" w:rsidR="00B551C6" w:rsidRPr="00B551C6" w:rsidRDefault="00B551C6" w:rsidP="00431ACD">
      <w:pPr>
        <w:pStyle w:val="Paragraphedeliste"/>
        <w:numPr>
          <w:ilvl w:val="1"/>
          <w:numId w:val="38"/>
        </w:numPr>
        <w:rPr>
          <w:lang w:val="fr-FR" w:eastAsia="nl-NL"/>
        </w:rPr>
      </w:pPr>
      <w:r w:rsidRPr="00B551C6">
        <w:rPr>
          <w:lang w:val="fr-FR" w:eastAsia="nl-NL"/>
        </w:rPr>
        <w:t>La sélection</w:t>
      </w:r>
    </w:p>
    <w:p w14:paraId="6D9F521A" w14:textId="77777777" w:rsidR="00B551C6" w:rsidRPr="00B551C6" w:rsidRDefault="00B551C6" w:rsidP="00B551C6">
      <w:pPr>
        <w:rPr>
          <w:lang w:val="fr-FR" w:eastAsia="nl-NL"/>
        </w:rPr>
      </w:pPr>
      <w:r w:rsidRPr="00B551C6">
        <w:rPr>
          <w:lang w:val="fr-FR" w:eastAsia="nl-NL"/>
        </w:rPr>
        <w:t>Les soumissionnaires sont évalués sur la base des critères de sélection repris ci-après</w:t>
      </w:r>
      <w:r w:rsidRPr="00D871D1">
        <w:rPr>
          <w:lang w:val="fr-FR" w:eastAsia="nl-NL"/>
        </w:rPr>
        <w:t>.</w:t>
      </w:r>
    </w:p>
    <w:p w14:paraId="4F2244EB" w14:textId="77777777" w:rsidR="00B551C6" w:rsidRPr="00B551C6" w:rsidRDefault="00B551C6" w:rsidP="00B551C6">
      <w:pPr>
        <w:rPr>
          <w:lang w:val="fr-FR" w:eastAsia="nl-NL"/>
        </w:rPr>
      </w:pPr>
      <w:r w:rsidRPr="00B551C6">
        <w:rPr>
          <w:lang w:val="fr-FR" w:eastAsia="nl-NL"/>
        </w:rPr>
        <w:lastRenderedPageBreak/>
        <w:t>Par le dépôt de son offre accompagné du document unique de marché européen (DUME), le soumissionnaire déclare officiellement sur l’honneur :</w:t>
      </w:r>
    </w:p>
    <w:p w14:paraId="70BAD937" w14:textId="1266A074" w:rsidR="00B551C6" w:rsidRPr="00B551C6" w:rsidRDefault="00B551C6" w:rsidP="00B551C6">
      <w:pPr>
        <w:rPr>
          <w:lang w:val="fr-FR" w:eastAsia="nl-NL"/>
        </w:rPr>
      </w:pPr>
      <w:r w:rsidRPr="00B551C6">
        <w:rPr>
          <w:lang w:val="fr-FR" w:eastAsia="nl-NL"/>
        </w:rPr>
        <w:t xml:space="preserve">1° qu’il ne se trouve pas dans un des cas d’exclusion obligatoires ou facultatifs, qui doit ou peut entraîner son </w:t>
      </w:r>
      <w:r w:rsidR="000D3B4D" w:rsidRPr="00B551C6">
        <w:rPr>
          <w:lang w:val="fr-FR" w:eastAsia="nl-NL"/>
        </w:rPr>
        <w:t>exclusion ;</w:t>
      </w:r>
    </w:p>
    <w:p w14:paraId="4B2BF7C2" w14:textId="57B72221" w:rsidR="00B551C6" w:rsidRPr="00B551C6" w:rsidRDefault="00B551C6" w:rsidP="00B551C6">
      <w:pPr>
        <w:rPr>
          <w:lang w:val="fr-FR" w:eastAsia="nl-NL"/>
        </w:rPr>
      </w:pPr>
      <w:r w:rsidRPr="00B551C6">
        <w:rPr>
          <w:lang w:val="fr-FR" w:eastAsia="nl-NL"/>
        </w:rPr>
        <w:t xml:space="preserve">2° qu’il répond aux critères de sélection qui ont été établis par le pouvoir adjudicateur dans le présent </w:t>
      </w:r>
      <w:r w:rsidR="000D3B4D" w:rsidRPr="00B551C6">
        <w:rPr>
          <w:lang w:val="fr-FR" w:eastAsia="nl-NL"/>
        </w:rPr>
        <w:t>marché ;</w:t>
      </w:r>
    </w:p>
    <w:p w14:paraId="70CCB327" w14:textId="7A208483" w:rsidR="00B551C6" w:rsidRPr="00B551C6" w:rsidRDefault="00B551C6" w:rsidP="00B551C6">
      <w:pPr>
        <w:rPr>
          <w:lang w:val="fr-FR" w:eastAsia="nl-NL"/>
        </w:rPr>
      </w:pPr>
      <w:r w:rsidRPr="00B551C6">
        <w:rPr>
          <w:lang w:val="fr-FR" w:eastAsia="nl-NL"/>
        </w:rPr>
        <w:t xml:space="preserve">Le </w:t>
      </w:r>
      <w:r w:rsidR="000D3B4D">
        <w:rPr>
          <w:lang w:val="fr-FR" w:eastAsia="nl-NL"/>
        </w:rPr>
        <w:t xml:space="preserve">pouvoir adjudicateur demandera </w:t>
      </w:r>
      <w:r w:rsidRPr="00B551C6">
        <w:rPr>
          <w:lang w:val="fr-FR" w:eastAsia="nl-NL"/>
        </w:rPr>
        <w:t xml:space="preserve">au soumissionnaire, si nécessaire, à tout moment de la procédure, de fournir tout ou partie des documents justificatifs, si cela est nécessaire pour assurer le bon déroulement de la procédure. Le soumissionnaire n’est pas tenu de présenter des documents justificatifs ou d’autres pièces justificatives lorsque et dans la mesure où le pouvoir adjudicateur a la possibilité d’obtenir directement les certificats ou les informations pertinentes en accédant à une base de données nationale gratuite dans un État membre. </w:t>
      </w:r>
    </w:p>
    <w:p w14:paraId="11FD9A64" w14:textId="68AF4FA7" w:rsidR="00B551C6" w:rsidRPr="00431ACD" w:rsidRDefault="00B551C6" w:rsidP="00431ACD">
      <w:pPr>
        <w:rPr>
          <w:lang w:val="fr-FR" w:eastAsia="nl-NL"/>
        </w:rPr>
      </w:pPr>
      <w:r w:rsidRPr="00B551C6">
        <w:rPr>
          <w:lang w:val="fr-FR" w:eastAsia="nl-NL"/>
        </w:rPr>
        <w:t xml:space="preserve">A l’exception des motifs d’exclusion relatifs aux dettes fiscales et sociales, le soumissionnaire qui se trouve dans l’une des situations d’exclusion obligatoires ou facultatives peut fournir des preuves qu’il a prises des mesures correctives afin de démontrer sa fiabilité. A cette fin, le </w:t>
      </w:r>
      <w:r w:rsidR="009F61BE" w:rsidRPr="00B551C6">
        <w:rPr>
          <w:lang w:val="fr-FR" w:eastAsia="nl-NL"/>
        </w:rPr>
        <w:t>soumission</w:t>
      </w:r>
      <w:r w:rsidR="009F61BE" w:rsidRPr="003C55A9">
        <w:rPr>
          <w:lang w:val="fr-FR" w:eastAsia="nl-NL"/>
        </w:rPr>
        <w:t>n</w:t>
      </w:r>
      <w:r w:rsidR="009F61BE" w:rsidRPr="00B551C6">
        <w:rPr>
          <w:lang w:val="fr-FR" w:eastAsia="nl-NL"/>
        </w:rPr>
        <w:t>aire</w:t>
      </w:r>
      <w:r w:rsidRPr="00B551C6">
        <w:rPr>
          <w:lang w:val="fr-FR" w:eastAsia="nl-NL"/>
        </w:rPr>
        <w:t xml:space="preserve"> prouve d’initiative qu’il a versé ou entrepris de verser une indemnité en réparation de tout préjudice causé par l’infraction pénale ou la faute, qu’il a clarifié totalement les faits et circonstances en collaborant activement avec les autorités chargées de l’enquête et qu’il a pris des mesures concrètes de nature technique et organisationnelle et en matière de personnel propres à prévenir une nouvelle infraction pénale ou une nouvelle faute.</w:t>
      </w:r>
    </w:p>
    <w:p w14:paraId="4E268727" w14:textId="53842A48" w:rsidR="00D60C4B" w:rsidRPr="007317D5" w:rsidRDefault="00D11AFD" w:rsidP="00431ACD">
      <w:pPr>
        <w:pStyle w:val="Paragraphedeliste"/>
        <w:numPr>
          <w:ilvl w:val="2"/>
          <w:numId w:val="38"/>
        </w:numPr>
        <w:rPr>
          <w:szCs w:val="18"/>
          <w:lang w:val="fr-FR"/>
        </w:rPr>
      </w:pPr>
      <w:bookmarkStart w:id="175" w:name="_Toc512610718"/>
      <w:bookmarkStart w:id="176" w:name="_Toc447711529"/>
      <w:bookmarkStart w:id="177" w:name="_Toc450730398"/>
      <w:bookmarkStart w:id="178" w:name="_Toc479344678"/>
      <w:bookmarkStart w:id="179" w:name="_Toc201736176"/>
      <w:bookmarkStart w:id="180" w:name="_Toc296951141"/>
      <w:bookmarkStart w:id="181" w:name="_Toc200978143"/>
      <w:bookmarkStart w:id="182" w:name="_Toc200978207"/>
      <w:bookmarkEnd w:id="163"/>
      <w:bookmarkEnd w:id="164"/>
      <w:bookmarkEnd w:id="165"/>
      <w:bookmarkEnd w:id="166"/>
      <w:bookmarkEnd w:id="167"/>
      <w:bookmarkEnd w:id="168"/>
      <w:bookmarkEnd w:id="169"/>
      <w:bookmarkEnd w:id="170"/>
      <w:r w:rsidRPr="007317D5">
        <w:rPr>
          <w:szCs w:val="20"/>
          <w:lang w:val="fr-BE"/>
        </w:rPr>
        <w:t xml:space="preserve">Critères </w:t>
      </w:r>
      <w:r w:rsidR="00D60C4B" w:rsidRPr="007317D5">
        <w:rPr>
          <w:szCs w:val="20"/>
          <w:lang w:val="fr-BE"/>
        </w:rPr>
        <w:t>d’exclusion</w:t>
      </w:r>
      <w:bookmarkEnd w:id="175"/>
      <w:r w:rsidR="00D60C4B" w:rsidRPr="007317D5">
        <w:rPr>
          <w:szCs w:val="18"/>
          <w:lang w:val="fr-BE"/>
        </w:rPr>
        <w:t xml:space="preserve"> </w:t>
      </w:r>
    </w:p>
    <w:p w14:paraId="51286FEA" w14:textId="77777777" w:rsidR="00B551C6" w:rsidRPr="00D871D1" w:rsidRDefault="00B551C6" w:rsidP="00B551C6">
      <w:pPr>
        <w:pStyle w:val="Titre3"/>
        <w:rPr>
          <w:sz w:val="18"/>
          <w:szCs w:val="18"/>
          <w:lang w:val="fr-FR"/>
        </w:rPr>
      </w:pPr>
      <w:bookmarkStart w:id="183" w:name="_Toc450730400"/>
      <w:bookmarkStart w:id="184" w:name="_Toc479344680"/>
      <w:bookmarkEnd w:id="176"/>
      <w:bookmarkEnd w:id="177"/>
      <w:bookmarkEnd w:id="178"/>
      <w:bookmarkEnd w:id="179"/>
      <w:bookmarkEnd w:id="180"/>
      <w:r w:rsidRPr="00D871D1">
        <w:rPr>
          <w:sz w:val="18"/>
          <w:szCs w:val="18"/>
          <w:lang w:val="fr-FR"/>
        </w:rPr>
        <w:t>Motifs d’exclusion obligatoires (Article 67 de la Loi relative aux marchés publics – articles 61 et 72, § 2 de l’AR Exécution</w:t>
      </w:r>
      <w:proofErr w:type="gramStart"/>
      <w:r w:rsidRPr="00D871D1">
        <w:rPr>
          <w:sz w:val="18"/>
          <w:szCs w:val="18"/>
          <w:lang w:val="fr-FR"/>
        </w:rPr>
        <w:t>):</w:t>
      </w:r>
      <w:proofErr w:type="gramEnd"/>
    </w:p>
    <w:p w14:paraId="7E79032E" w14:textId="537394D4" w:rsidR="00B551C6" w:rsidRPr="00D871D1" w:rsidRDefault="00B551C6" w:rsidP="00B551C6">
      <w:pPr>
        <w:pStyle w:val="Titre3"/>
        <w:rPr>
          <w:sz w:val="18"/>
          <w:szCs w:val="18"/>
          <w:lang w:val="fr-FR"/>
        </w:rPr>
      </w:pPr>
      <w:r w:rsidRPr="00D871D1">
        <w:rPr>
          <w:sz w:val="18"/>
          <w:szCs w:val="18"/>
          <w:lang w:val="fr-FR"/>
        </w:rPr>
        <w:t xml:space="preserve">§1. Sauf si le soumissionnaire montre dans son offre avoir pris des mesures correctives suffisantes pour démontrer sa fiabilité, l’Adjudicateur exclut un soumissionnaire de la participation à la procédure de passation, à quelque stade de la procédure que ce soit, s’il constate ou est informé de toute autre façon que ce soumissionnaire a fait l’objet d’une condamnation par une décision judiciaire ayant force de chose jugée pour un des délits suivants : </w:t>
      </w:r>
    </w:p>
    <w:p w14:paraId="4365953F" w14:textId="4B07359F" w:rsidR="00B551C6" w:rsidRPr="00D871D1" w:rsidRDefault="00B551C6" w:rsidP="00B551C6">
      <w:pPr>
        <w:pStyle w:val="Titre3"/>
        <w:rPr>
          <w:sz w:val="18"/>
          <w:szCs w:val="18"/>
          <w:lang w:val="fr-FR"/>
        </w:rPr>
      </w:pPr>
      <w:r w:rsidRPr="00D871D1">
        <w:rPr>
          <w:sz w:val="18"/>
          <w:szCs w:val="18"/>
          <w:lang w:val="fr-FR"/>
        </w:rPr>
        <w:t xml:space="preserve">1° participation à une organisation criminelle telle que visée à l’article 324bis du Code pénal ou l’article 2 de la Décision-cadre 2008/841/JAI du Conseil du 24 octobre 2008 relative à la lutte contre la criminalité organisée ; </w:t>
      </w:r>
    </w:p>
    <w:p w14:paraId="534BCF69" w14:textId="094A9B76" w:rsidR="00B551C6" w:rsidRPr="00D871D1" w:rsidRDefault="00B551C6" w:rsidP="00B551C6">
      <w:pPr>
        <w:pStyle w:val="Titre3"/>
        <w:rPr>
          <w:sz w:val="18"/>
          <w:szCs w:val="18"/>
          <w:lang w:val="fr-FR"/>
        </w:rPr>
      </w:pPr>
      <w:r w:rsidRPr="00D871D1">
        <w:rPr>
          <w:sz w:val="18"/>
          <w:szCs w:val="18"/>
          <w:lang w:val="fr-FR"/>
        </w:rPr>
        <w:t xml:space="preserve">2° corruption telle que visée aux articles 246 et 250 du Code pénal ou l’article 3 de la Convention relative à la lutte contre la corruption impliquant des fonctionnaires des Communautés européennes ou des fonctionnaires des États membres de l’Union européenne ou l’article 2.1 de la Décision-cadre 2003/568/JAI du Conseil du 22 juillet 2003 relative à la lutte contre la corruption dans le secteur privé ; </w:t>
      </w:r>
    </w:p>
    <w:p w14:paraId="0156255F" w14:textId="3B6719A1" w:rsidR="00B551C6" w:rsidRPr="00D871D1" w:rsidRDefault="00B551C6" w:rsidP="00B551C6">
      <w:pPr>
        <w:pStyle w:val="Titre3"/>
        <w:rPr>
          <w:sz w:val="18"/>
          <w:szCs w:val="18"/>
          <w:lang w:val="fr-FR"/>
        </w:rPr>
      </w:pPr>
      <w:r w:rsidRPr="00D871D1">
        <w:rPr>
          <w:sz w:val="18"/>
          <w:szCs w:val="18"/>
          <w:lang w:val="fr-FR"/>
        </w:rPr>
        <w:t xml:space="preserve">3° fraude telle que visée à l’article 1 de la convention relative à la protection des intérêts financiers des Communautés européennes, approuvée par la loi du 17 février 2002 ; </w:t>
      </w:r>
    </w:p>
    <w:p w14:paraId="33024BC0" w14:textId="0DCA8CAC" w:rsidR="00B551C6" w:rsidRPr="00D871D1" w:rsidRDefault="00B551C6" w:rsidP="00B551C6">
      <w:pPr>
        <w:pStyle w:val="Titre3"/>
        <w:rPr>
          <w:sz w:val="18"/>
          <w:szCs w:val="18"/>
          <w:lang w:val="fr-FR"/>
        </w:rPr>
      </w:pPr>
      <w:r w:rsidRPr="00D871D1">
        <w:rPr>
          <w:sz w:val="18"/>
          <w:szCs w:val="18"/>
          <w:lang w:val="fr-FR"/>
        </w:rPr>
        <w:t xml:space="preserve">4° infractions terroristes ou faits punissables liés à des activités terroristes comme visé à l’article 137 du Code pénal ou au sens des articles 1 ou 3 de la Décision-cadre 2002/475/JAI du Conseil du 13 juin 2002 relative à la lutte contre le terrorisme, ou incitation, complicité ou tentative de </w:t>
      </w:r>
      <w:r w:rsidRPr="00D871D1">
        <w:rPr>
          <w:sz w:val="18"/>
          <w:szCs w:val="18"/>
          <w:lang w:val="fr-FR"/>
        </w:rPr>
        <w:lastRenderedPageBreak/>
        <w:t xml:space="preserve">commettre une telle infraction ou un tel acte punissable comme visé à l’article 4 de ladite décision-cadre ; </w:t>
      </w:r>
    </w:p>
    <w:p w14:paraId="58646B68" w14:textId="55823253" w:rsidR="00B551C6" w:rsidRPr="00D871D1" w:rsidRDefault="00B551C6" w:rsidP="00B551C6">
      <w:pPr>
        <w:pStyle w:val="Titre3"/>
        <w:rPr>
          <w:sz w:val="18"/>
          <w:szCs w:val="18"/>
          <w:lang w:val="fr-FR"/>
        </w:rPr>
      </w:pPr>
      <w:r w:rsidRPr="00D871D1">
        <w:rPr>
          <w:sz w:val="18"/>
          <w:szCs w:val="18"/>
          <w:lang w:val="fr-FR"/>
        </w:rPr>
        <w:t xml:space="preserve">5° blanchiment d’argent ou financement du terrorisme comme visé à l’article 5 de la loi du 11 janvier 1993 relative à la prévention de l’utilisation du système financier aux fins du blanchiment de capitaux et du financement du terrorisme ou au sens de l’article 1 de la Directive 2005/60/CE du Parlement européen et du Conseil du 26 octobre 2005 relative à la prévention de l’utilisation du système financier aux fins du blanchiment de capitaux et du financement du terrorisme ; </w:t>
      </w:r>
    </w:p>
    <w:p w14:paraId="0FA6CEF3" w14:textId="00FC0B5E" w:rsidR="00B551C6" w:rsidRPr="00D871D1" w:rsidRDefault="00B551C6" w:rsidP="00B551C6">
      <w:pPr>
        <w:pStyle w:val="Titre3"/>
        <w:rPr>
          <w:sz w:val="18"/>
          <w:szCs w:val="18"/>
          <w:lang w:val="fr-FR"/>
        </w:rPr>
      </w:pPr>
      <w:r w:rsidRPr="00D871D1">
        <w:rPr>
          <w:sz w:val="18"/>
          <w:szCs w:val="18"/>
          <w:lang w:val="fr-FR"/>
        </w:rPr>
        <w:t>6° travail des enfants et autres formes de traite des êtres humains comme visé à l’article 433quinquies du Code pénal ou au sens de l’article 2 de la Directive 2011/36/UE du Parlement européen et du Conseil du 5 avril 2011 concernant la prévention de la traite des êtres humains et</w:t>
      </w:r>
      <w:r w:rsidR="00662024">
        <w:rPr>
          <w:sz w:val="18"/>
          <w:szCs w:val="18"/>
          <w:lang w:val="fr-FR"/>
        </w:rPr>
        <w:t xml:space="preserve"> </w:t>
      </w:r>
      <w:r w:rsidRPr="00D871D1">
        <w:rPr>
          <w:sz w:val="18"/>
          <w:szCs w:val="18"/>
          <w:lang w:val="fr-FR"/>
        </w:rPr>
        <w:t xml:space="preserve">la lutte contre ce phénomène ainsi que la protection des victimes et remplaçant la Décision-cadre 2002/629/JAI du Conseil ; </w:t>
      </w:r>
    </w:p>
    <w:p w14:paraId="6890C275" w14:textId="415197F5" w:rsidR="00B551C6" w:rsidRPr="00D871D1" w:rsidRDefault="00B551C6" w:rsidP="00B551C6">
      <w:pPr>
        <w:pStyle w:val="Titre3"/>
        <w:rPr>
          <w:sz w:val="18"/>
          <w:szCs w:val="18"/>
          <w:lang w:val="fr-FR"/>
        </w:rPr>
      </w:pPr>
      <w:r w:rsidRPr="00D871D1">
        <w:rPr>
          <w:sz w:val="18"/>
          <w:szCs w:val="18"/>
          <w:lang w:val="fr-FR"/>
        </w:rPr>
        <w:t xml:space="preserve">7° occupation de ressortissants de pays tiers en séjour illégal dans le pays au sens de l’article 35/7 de la loi du 12 avril 1965 concernant la protection de la rémunération des travailleurs ou au sens de la loi du 30 avril 1999 relative à l’occupation des travailleurs étrangers. </w:t>
      </w:r>
    </w:p>
    <w:p w14:paraId="2EE26A05" w14:textId="66F79D60" w:rsidR="00B551C6" w:rsidRPr="00D871D1" w:rsidRDefault="00B551C6" w:rsidP="00B551C6">
      <w:pPr>
        <w:pStyle w:val="Titre3"/>
        <w:rPr>
          <w:sz w:val="18"/>
          <w:szCs w:val="18"/>
          <w:lang w:val="fr-FR"/>
        </w:rPr>
      </w:pPr>
      <w:r w:rsidRPr="00D871D1">
        <w:rPr>
          <w:sz w:val="18"/>
          <w:szCs w:val="18"/>
          <w:lang w:val="fr-FR"/>
        </w:rPr>
        <w:t xml:space="preserve">Les exclusions de participation aux marchés publics visées sous 1° à 6° valent pour une période de cinq ans à partir de la date du jugement. L’exclusion de participation aux marchés publics visée sous 7° vaut pour une période de cinq ans à partir de la fin de l’infraction. </w:t>
      </w:r>
    </w:p>
    <w:p w14:paraId="01B70F00" w14:textId="2992D267" w:rsidR="00B551C6" w:rsidRPr="00D871D1" w:rsidRDefault="00B551C6" w:rsidP="00B551C6">
      <w:pPr>
        <w:pStyle w:val="Titre3"/>
        <w:rPr>
          <w:sz w:val="18"/>
          <w:szCs w:val="18"/>
          <w:lang w:val="fr-FR"/>
        </w:rPr>
      </w:pPr>
      <w:r w:rsidRPr="00D871D1">
        <w:rPr>
          <w:sz w:val="18"/>
          <w:szCs w:val="18"/>
          <w:lang w:val="fr-FR"/>
        </w:rPr>
        <w:t xml:space="preserve">§2. En dérogation du premier paragraphe, l’Adjudicateur exclut, même en absence d’un jugement ayant force de chose jugée, le soumissionnaire qui, en tant qu’employeur, a employé des ressortissants de pays tiers en séjour illégal dès l’instant </w:t>
      </w:r>
      <w:proofErr w:type="gramStart"/>
      <w:r w:rsidRPr="00D871D1">
        <w:rPr>
          <w:sz w:val="18"/>
          <w:szCs w:val="18"/>
          <w:lang w:val="fr-FR"/>
        </w:rPr>
        <w:t>ou</w:t>
      </w:r>
      <w:proofErr w:type="gramEnd"/>
      <w:r w:rsidRPr="00D871D1">
        <w:rPr>
          <w:sz w:val="18"/>
          <w:szCs w:val="18"/>
          <w:lang w:val="fr-FR"/>
        </w:rPr>
        <w:t xml:space="preserve"> cette infraction a été constatée par une décision administrative ou judiciaire, en ce compris une information écrite rédigée en exécution de l’article 49/2 du Code social. Cette dérogation ne retire pas la possibilité pour le soumissionnaire d’invoquer, le cas échéant, des mesures correctives. </w:t>
      </w:r>
    </w:p>
    <w:p w14:paraId="0177E3DC" w14:textId="618E449C" w:rsidR="00B551C6" w:rsidRPr="00D871D1" w:rsidRDefault="00B551C6" w:rsidP="00B551C6">
      <w:pPr>
        <w:pStyle w:val="Titre3"/>
        <w:rPr>
          <w:sz w:val="18"/>
          <w:szCs w:val="18"/>
          <w:lang w:val="fr-FR"/>
        </w:rPr>
      </w:pPr>
      <w:r w:rsidRPr="00D871D1">
        <w:rPr>
          <w:sz w:val="18"/>
          <w:szCs w:val="18"/>
          <w:lang w:val="fr-FR"/>
        </w:rPr>
        <w:t xml:space="preserve">§3. En dérogation du premier paragraphe, l’Adjudicateur peut, à titre exceptionnel, autoriser une dérogation à l’exclusion obligatoire pour des motifs impérieux d’intérêt général, moyennant l’accord préalable et écrit de la CIE. </w:t>
      </w:r>
    </w:p>
    <w:p w14:paraId="49AACAC5" w14:textId="4D4402E9" w:rsidR="00B551C6" w:rsidRPr="00D871D1" w:rsidRDefault="00B551C6" w:rsidP="00B551C6">
      <w:pPr>
        <w:pStyle w:val="Titre3"/>
        <w:rPr>
          <w:sz w:val="18"/>
          <w:szCs w:val="18"/>
          <w:lang w:val="fr-FR"/>
        </w:rPr>
      </w:pPr>
      <w:r w:rsidRPr="00D871D1">
        <w:rPr>
          <w:sz w:val="18"/>
          <w:szCs w:val="18"/>
          <w:lang w:val="fr-FR"/>
        </w:rPr>
        <w:t xml:space="preserve">§4. L’obligation d’exclusion du soumissionnaire s’applique aussi lorsque la personne jugée par décision irrévocable est membre de l’organe d’administration, de direction ou de contrôle du soumissionnaire ou y exerce une compétence de représentation, décision ou contrôle. S’agissant d’une infraction visée au deuxième paragraphe et en l’absence du jugement irrévocable susmentionné, la même obligation d’exclusion s’applique lorsque la personne concernée est désignée dans une décision administrative ou judiciaire comme étant une personne chez qui une infraction a été constatée sur le plan de l’occupation de ressortissants de pays tiers en séjour illégal et est membre de l’organe d’administration, de direction ou de contrôle du soumissionnaire ou y exerce une compétence de représentation, décision ou contrôle. </w:t>
      </w:r>
    </w:p>
    <w:p w14:paraId="3831C228" w14:textId="77777777" w:rsidR="00B551C6" w:rsidRPr="00D871D1" w:rsidRDefault="00B551C6" w:rsidP="00B551C6">
      <w:pPr>
        <w:pStyle w:val="Titre3"/>
        <w:rPr>
          <w:sz w:val="18"/>
          <w:szCs w:val="18"/>
          <w:lang w:val="fr-FR"/>
        </w:rPr>
      </w:pPr>
      <w:r w:rsidRPr="00D871D1">
        <w:rPr>
          <w:sz w:val="18"/>
          <w:szCs w:val="18"/>
          <w:lang w:val="fr-FR"/>
        </w:rPr>
        <w:t xml:space="preserve">Motif d’exclusion liée aux dettes fiscales et sociales (Article 68 de la Loi relative aux marchés publics – articles 62 et 63 de l’AR Passation) </w:t>
      </w:r>
    </w:p>
    <w:p w14:paraId="67F24328" w14:textId="77777777" w:rsidR="00B551C6" w:rsidRPr="00D871D1" w:rsidRDefault="00B551C6" w:rsidP="00B551C6">
      <w:pPr>
        <w:pStyle w:val="Titre3"/>
        <w:rPr>
          <w:sz w:val="18"/>
          <w:szCs w:val="18"/>
          <w:lang w:val="fr-FR"/>
        </w:rPr>
      </w:pPr>
      <w:r w:rsidRPr="00D871D1">
        <w:rPr>
          <w:sz w:val="18"/>
          <w:szCs w:val="18"/>
          <w:lang w:val="fr-FR"/>
        </w:rPr>
        <w:t xml:space="preserve">§1. Sauf pour motifs impérieux d’intérêt général et hormis le cas indiqué au paragraphe 3, l’Adjudicateur exclut un soumissionnaire de la participation à la procédure de passation, à quelque stade de la procédure que ce soit, lorsque le soumissionnaire s’avère ne pas satisfaire à ses </w:t>
      </w:r>
      <w:r w:rsidRPr="00D871D1">
        <w:rPr>
          <w:sz w:val="18"/>
          <w:szCs w:val="18"/>
          <w:lang w:val="fr-FR"/>
        </w:rPr>
        <w:lastRenderedPageBreak/>
        <w:t xml:space="preserve">obligations de paiement de ses impôts d’une part ou des contributions à la sécurité sociale d’autre part, à sauf : </w:t>
      </w:r>
    </w:p>
    <w:p w14:paraId="37F264A9" w14:textId="60E26627" w:rsidR="00B551C6" w:rsidRPr="00D871D1" w:rsidRDefault="00B551C6" w:rsidP="00B551C6">
      <w:pPr>
        <w:pStyle w:val="Titre3"/>
        <w:rPr>
          <w:sz w:val="18"/>
          <w:szCs w:val="18"/>
          <w:lang w:val="fr-FR"/>
        </w:rPr>
      </w:pPr>
      <w:r w:rsidRPr="00D871D1">
        <w:rPr>
          <w:sz w:val="18"/>
          <w:szCs w:val="18"/>
          <w:lang w:val="fr-FR"/>
        </w:rPr>
        <w:t xml:space="preserve">1° lorsque le soumissionnaire n’a pas de dette supérieure à 3 000 euros ou qu’il a obtenu pour cette dette des délais de paiement qu’il respecte strictement. </w:t>
      </w:r>
    </w:p>
    <w:p w14:paraId="1E22FF5A" w14:textId="4440E201" w:rsidR="00B551C6" w:rsidRPr="00D871D1" w:rsidRDefault="00B551C6" w:rsidP="00B551C6">
      <w:pPr>
        <w:pStyle w:val="Titre3"/>
        <w:rPr>
          <w:sz w:val="18"/>
          <w:szCs w:val="18"/>
          <w:lang w:val="fr-FR"/>
        </w:rPr>
      </w:pPr>
      <w:r w:rsidRPr="00D871D1">
        <w:rPr>
          <w:sz w:val="18"/>
          <w:szCs w:val="18"/>
          <w:lang w:val="fr-FR"/>
        </w:rPr>
        <w:t xml:space="preserve">2° lorsque le soumissionnaire peut démontrer qu’il possède, sur un pouvoir adjudicateur ou une entreprise publique, une ou plusieurs créances certaines, exigibles et libres de tout engagement à l’égard de tiers. Ces créances doivent être au minimum égales aux sommes en retard de paiement des dettes fiscales ou sociales diminuées de 3 000 euros. </w:t>
      </w:r>
    </w:p>
    <w:p w14:paraId="1B50E42C" w14:textId="4EF6C4C8" w:rsidR="00B551C6" w:rsidRPr="00D871D1" w:rsidRDefault="00B551C6" w:rsidP="00B551C6">
      <w:pPr>
        <w:pStyle w:val="Titre3"/>
        <w:rPr>
          <w:sz w:val="18"/>
          <w:szCs w:val="18"/>
          <w:lang w:val="fr-FR"/>
        </w:rPr>
      </w:pPr>
      <w:r w:rsidRPr="00D871D1">
        <w:rPr>
          <w:sz w:val="18"/>
          <w:szCs w:val="18"/>
          <w:lang w:val="fr-FR"/>
        </w:rPr>
        <w:t xml:space="preserve">§2. L’Adjudicateur vérifie la situation sur le plan des dettes fiscales et sociales des soumissionnaires sur la base des attestations obligatoirement apportées par le soumissionnaire. Le soumissionnaire doit présenter une attestation récente dont il ressort qu’il satisfait à ces obligations. Il en est de même pour les soumissionnaires d’un autre état membre. </w:t>
      </w:r>
    </w:p>
    <w:p w14:paraId="154D8137" w14:textId="75802868" w:rsidR="00B551C6" w:rsidRPr="00D871D1" w:rsidRDefault="00B551C6" w:rsidP="00B551C6">
      <w:pPr>
        <w:pStyle w:val="Titre3"/>
        <w:rPr>
          <w:sz w:val="18"/>
          <w:szCs w:val="18"/>
          <w:lang w:val="fr-FR"/>
        </w:rPr>
      </w:pPr>
      <w:r w:rsidRPr="00D871D1">
        <w:rPr>
          <w:sz w:val="18"/>
          <w:szCs w:val="18"/>
          <w:lang w:val="fr-FR"/>
        </w:rPr>
        <w:t xml:space="preserve">Si l’Adjudicateur constate que les dettes fiscales ou sociales dépassent le montant de 3 000 euros, il demande au soumissionnaire si celui-ci se trouve dans une des situations visées au premier paragraphe, sous 1° ou 2°. </w:t>
      </w:r>
    </w:p>
    <w:p w14:paraId="3EE7AC8E" w14:textId="460C3588" w:rsidR="00B551C6" w:rsidRPr="00D871D1" w:rsidRDefault="00B551C6" w:rsidP="00B551C6">
      <w:pPr>
        <w:pStyle w:val="Titre3"/>
        <w:rPr>
          <w:sz w:val="18"/>
          <w:szCs w:val="18"/>
          <w:lang w:val="fr-FR"/>
        </w:rPr>
      </w:pPr>
      <w:r w:rsidRPr="00D871D1">
        <w:rPr>
          <w:sz w:val="18"/>
          <w:szCs w:val="18"/>
          <w:lang w:val="fr-FR"/>
        </w:rPr>
        <w:t xml:space="preserve">L’Adjudicateur donne cependant à chaque soumissionnaire la possibilité de se mettre en règle, durant la procédure de passation, par rapport à ses obligations sociales et fiscales après avoir constaté une première fois que le soumissionnaire ne satisfaisait pas aux exigences sur ce plan. Il en notifie le soumissionnaire. À partir de cette notification, l’Adjudicateur donne au soumissionnaire un délai de cinq jours ouvrables pour apporter la preuve de sa régularisation. Il ne peut être fait appel qu’une seule fois à cette régularisation. Ce délai commence le lendemain de la notification. Pour le calcul de ce délai, le règlement n° 1182/71 du Conseil du 3 juin 1971 portant détermination des règles applicables aux délais, aux dates et aux termes n’est pas d’application. </w:t>
      </w:r>
    </w:p>
    <w:p w14:paraId="492E7190" w14:textId="1CB36173" w:rsidR="00B551C6" w:rsidRPr="00D871D1" w:rsidRDefault="00B551C6" w:rsidP="00B551C6">
      <w:pPr>
        <w:pStyle w:val="Titre3"/>
        <w:rPr>
          <w:sz w:val="18"/>
          <w:szCs w:val="18"/>
          <w:lang w:val="fr-FR"/>
        </w:rPr>
      </w:pPr>
      <w:r w:rsidRPr="00D871D1">
        <w:rPr>
          <w:sz w:val="18"/>
          <w:szCs w:val="18"/>
          <w:lang w:val="fr-FR"/>
        </w:rPr>
        <w:t xml:space="preserve">§3. Les dispositions ci-dessus ne sont plus d’application si le soumissionnaire a rempli ses obligations en payant les impôts ou contributions de sécurité sociale dus, en ce compris les intérêts ou amendes courants, le cas échéant, ou a conclu pour ceux-ci un règlement de paiement contraignant, pour autant que ce paiement ou la conclusion du règlement contraignant ait eu lieu avant la remise des offres. </w:t>
      </w:r>
    </w:p>
    <w:p w14:paraId="15C77D8D" w14:textId="77777777" w:rsidR="00B551C6" w:rsidRPr="00D871D1" w:rsidRDefault="00B551C6" w:rsidP="00B551C6">
      <w:pPr>
        <w:pStyle w:val="Titre3"/>
        <w:rPr>
          <w:sz w:val="18"/>
          <w:szCs w:val="18"/>
          <w:lang w:val="fr-FR"/>
        </w:rPr>
      </w:pPr>
      <w:r w:rsidRPr="00D871D1">
        <w:rPr>
          <w:sz w:val="18"/>
          <w:szCs w:val="18"/>
          <w:lang w:val="fr-FR"/>
        </w:rPr>
        <w:t xml:space="preserve">Motifs d’exclusion facultatifs (Article 69 de la Loi relative aux marchés publics) </w:t>
      </w:r>
    </w:p>
    <w:p w14:paraId="23464600" w14:textId="171247C9" w:rsidR="00B551C6" w:rsidRPr="00D871D1" w:rsidRDefault="00B551C6" w:rsidP="00B551C6">
      <w:pPr>
        <w:pStyle w:val="Titre3"/>
        <w:rPr>
          <w:sz w:val="18"/>
          <w:szCs w:val="18"/>
          <w:lang w:val="fr-FR"/>
        </w:rPr>
      </w:pPr>
      <w:r w:rsidRPr="00D871D1">
        <w:rPr>
          <w:sz w:val="18"/>
          <w:szCs w:val="18"/>
          <w:lang w:val="fr-FR"/>
        </w:rPr>
        <w:t xml:space="preserve">§1. Sauf lorsque le soumissionnaire montre dans son offre qu’il a pris des mesures correctives suffisantes pour démontrer sa fiabilité, l’Adjudicateur peut, à quelque stade que ce soit de la procédure de passation, exclure un soumissionnaire de la participation à cette procédure, dans les cas suivants : </w:t>
      </w:r>
    </w:p>
    <w:p w14:paraId="1F377659" w14:textId="12F3E3F0" w:rsidR="00B551C6" w:rsidRPr="00D871D1" w:rsidRDefault="00B551C6" w:rsidP="00B551C6">
      <w:pPr>
        <w:pStyle w:val="Titre3"/>
        <w:rPr>
          <w:sz w:val="18"/>
          <w:szCs w:val="18"/>
          <w:lang w:val="fr-FR"/>
        </w:rPr>
      </w:pPr>
      <w:r w:rsidRPr="00D871D1">
        <w:rPr>
          <w:sz w:val="18"/>
          <w:szCs w:val="18"/>
          <w:lang w:val="fr-FR"/>
        </w:rPr>
        <w:t xml:space="preserve">1° si l’Adjudicateur montre, par tout moyen approprié, que le soumissionnaire n’a pas satisfait aux obligations applicables mentionnées dans l’article 7 de la Loi relative aux marchés publics en matière de droit environnemental, social et du travail ; </w:t>
      </w:r>
    </w:p>
    <w:p w14:paraId="5238C3FF" w14:textId="70E4489D" w:rsidR="00B551C6" w:rsidRPr="00D871D1" w:rsidRDefault="00B551C6" w:rsidP="00B551C6">
      <w:pPr>
        <w:pStyle w:val="Titre3"/>
        <w:rPr>
          <w:sz w:val="18"/>
          <w:szCs w:val="18"/>
          <w:lang w:val="fr-FR"/>
        </w:rPr>
      </w:pPr>
      <w:r w:rsidRPr="00D871D1">
        <w:rPr>
          <w:sz w:val="18"/>
          <w:szCs w:val="18"/>
          <w:lang w:val="fr-FR"/>
        </w:rPr>
        <w:t xml:space="preserve">2° lorsque le soumissionnaire tombe en état de faillite ou de liquidation, a cessé ses activités, subit une réorganisation judiciaire, ou a fait déclaration de faillite, fait l’objet d’une procédure de </w:t>
      </w:r>
      <w:r w:rsidRPr="00D871D1">
        <w:rPr>
          <w:sz w:val="18"/>
          <w:szCs w:val="18"/>
          <w:lang w:val="fr-FR"/>
        </w:rPr>
        <w:lastRenderedPageBreak/>
        <w:t xml:space="preserve">liquidation ou de réorganisation judiciaire ou se trouve dans toute situation analogue résultant d'une procédure de même nature existant dans d'autres réglementations nationales ; </w:t>
      </w:r>
    </w:p>
    <w:p w14:paraId="0593D97C" w14:textId="267BC9ED" w:rsidR="00B551C6" w:rsidRPr="00D871D1" w:rsidRDefault="00B551C6" w:rsidP="00B551C6">
      <w:pPr>
        <w:pStyle w:val="Titre3"/>
        <w:rPr>
          <w:sz w:val="18"/>
          <w:szCs w:val="18"/>
          <w:lang w:val="fr-FR"/>
        </w:rPr>
      </w:pPr>
      <w:r w:rsidRPr="00D871D1">
        <w:rPr>
          <w:sz w:val="18"/>
          <w:szCs w:val="18"/>
          <w:lang w:val="fr-FR"/>
        </w:rPr>
        <w:t xml:space="preserve">3° lorsque l’Adjudicateur peut démontrer, par tout moyen approprié, que, dans l’exercice de son métier, le soumissionnaire a commis une faute grave de nature à mettre en doute son intégrité ; </w:t>
      </w:r>
    </w:p>
    <w:p w14:paraId="0BEDF308" w14:textId="20991BE8" w:rsidR="00B551C6" w:rsidRPr="00D871D1" w:rsidRDefault="00B551C6" w:rsidP="00B551C6">
      <w:pPr>
        <w:pStyle w:val="Titre3"/>
        <w:rPr>
          <w:sz w:val="18"/>
          <w:szCs w:val="18"/>
          <w:lang w:val="fr-FR"/>
        </w:rPr>
      </w:pPr>
      <w:r w:rsidRPr="00D871D1">
        <w:rPr>
          <w:sz w:val="18"/>
          <w:szCs w:val="18"/>
          <w:lang w:val="fr-FR"/>
        </w:rPr>
        <w:t xml:space="preserve">4° lorsque l’Adjudicateur dispose d’indications suffisamment plausibles pour conclure que le soumissionnaire aurait posé des actes, conclu des accords ou passé des conventions visant à fausser la concurrence au sens de l’article 5, alinéa 2 de la Loi relative aux marchés publics ; </w:t>
      </w:r>
    </w:p>
    <w:p w14:paraId="59301B9F" w14:textId="12AEDD6F" w:rsidR="00B551C6" w:rsidRPr="00D871D1" w:rsidRDefault="00B551C6" w:rsidP="00B551C6">
      <w:pPr>
        <w:pStyle w:val="Titre3"/>
        <w:rPr>
          <w:sz w:val="18"/>
          <w:szCs w:val="18"/>
          <w:lang w:val="fr-FR"/>
        </w:rPr>
      </w:pPr>
      <w:r w:rsidRPr="00D871D1">
        <w:rPr>
          <w:sz w:val="18"/>
          <w:szCs w:val="18"/>
          <w:lang w:val="fr-FR"/>
        </w:rPr>
        <w:t xml:space="preserve">5° lorsqu’un conflit d’intérêts au sens de l’article 6 de la Loi relative aux marchés publics ne peut pas être correctement résolu par d’autres mesures de moindre ampleur ; </w:t>
      </w:r>
    </w:p>
    <w:p w14:paraId="25A090E9" w14:textId="77777777" w:rsidR="00B551C6" w:rsidRPr="00D871D1" w:rsidRDefault="00B551C6" w:rsidP="00B551C6">
      <w:pPr>
        <w:pStyle w:val="Titre3"/>
        <w:rPr>
          <w:sz w:val="18"/>
          <w:szCs w:val="18"/>
          <w:lang w:val="fr-FR"/>
        </w:rPr>
      </w:pPr>
      <w:r w:rsidRPr="00D871D1">
        <w:rPr>
          <w:sz w:val="18"/>
          <w:szCs w:val="18"/>
          <w:lang w:val="fr-FR"/>
        </w:rPr>
        <w:t xml:space="preserve">6° lorsque, en raison de l’implication antérieure du soumissionnaire à la préparation de la procédure de passation, s’est produite une distorsion de la concurrence telle que visée à l’article 52 de la Loi relative aux marchés publics qui ne peut pas être résolue par des mesures de moindre ampleur1 ; </w:t>
      </w:r>
    </w:p>
    <w:p w14:paraId="3EFFFB6C" w14:textId="3E976BD8" w:rsidR="00B551C6" w:rsidRPr="00D871D1" w:rsidRDefault="00B551C6" w:rsidP="00B551C6">
      <w:pPr>
        <w:pStyle w:val="Titre3"/>
        <w:rPr>
          <w:sz w:val="18"/>
          <w:szCs w:val="18"/>
          <w:lang w:val="fr-FR"/>
        </w:rPr>
      </w:pPr>
      <w:r w:rsidRPr="00D871D1">
        <w:rPr>
          <w:sz w:val="18"/>
          <w:szCs w:val="18"/>
          <w:lang w:val="fr-FR"/>
        </w:rPr>
        <w:t xml:space="preserve">7° lorsque le soumissionnaire a fait preuve de manquements considérables ou incessants dans l’exécution d’une prescription essentielle lors d’un marché public antérieur, d’un marché antérieur avec un adjudicateur ou d’un contrat de concession antérieur et que cela a mené à la prise de mesures d’office, à des dommages et intérêts ou à d’autres sanctions similaires ; </w:t>
      </w:r>
    </w:p>
    <w:p w14:paraId="7CB5BD24" w14:textId="01C780E0" w:rsidR="00B551C6" w:rsidRPr="00D871D1" w:rsidRDefault="00B551C6" w:rsidP="00B551C6">
      <w:pPr>
        <w:pStyle w:val="Titre3"/>
        <w:rPr>
          <w:sz w:val="18"/>
          <w:szCs w:val="18"/>
          <w:lang w:val="fr-FR"/>
        </w:rPr>
      </w:pPr>
      <w:r w:rsidRPr="00D871D1">
        <w:rPr>
          <w:sz w:val="18"/>
          <w:szCs w:val="18"/>
          <w:lang w:val="fr-FR"/>
        </w:rPr>
        <w:t xml:space="preserve">8° lorsque le soumissionnaire s’est rendu gravement coupable de fausses déclarations en fournissant les informations nécessaires au contrôle de l’absence de causes d’exclusion ou du respect des critères de sélection, ou a retenu des informations ou n’a pas été à même présenter les documents d’appui exigés en vertu de l’article 73 ou de l’article 74 de la Loi relative aux marchés publics ; </w:t>
      </w:r>
      <w:proofErr w:type="gramStart"/>
      <w:r w:rsidRPr="00D871D1">
        <w:rPr>
          <w:sz w:val="18"/>
          <w:szCs w:val="18"/>
          <w:lang w:val="fr-FR"/>
        </w:rPr>
        <w:t>ou</w:t>
      </w:r>
      <w:proofErr w:type="gramEnd"/>
      <w:r w:rsidRPr="00D871D1">
        <w:rPr>
          <w:sz w:val="18"/>
          <w:szCs w:val="18"/>
          <w:lang w:val="fr-FR"/>
        </w:rPr>
        <w:t xml:space="preserve"> </w:t>
      </w:r>
    </w:p>
    <w:p w14:paraId="42FC5490" w14:textId="2E4E1BCD" w:rsidR="00B551C6" w:rsidRPr="00D871D1" w:rsidRDefault="00B551C6" w:rsidP="00B551C6">
      <w:pPr>
        <w:pStyle w:val="Titre3"/>
        <w:rPr>
          <w:sz w:val="18"/>
          <w:szCs w:val="18"/>
          <w:lang w:val="fr-FR"/>
        </w:rPr>
      </w:pPr>
      <w:r w:rsidRPr="00D871D1">
        <w:rPr>
          <w:sz w:val="18"/>
          <w:szCs w:val="18"/>
          <w:lang w:val="fr-FR"/>
        </w:rPr>
        <w:t xml:space="preserve">9° lorsque le soumissionnaire a tenté d’influencer abusivement le processus de décision de l’Adjudicateur, d’obtenir des informations confidentielles susceptibles de lui procurer des avantages illégitimes dans la procédure de passation ou de fournir des informations trompeuses pouvant avoir une influence importante sur les décisions en matière d’exclusion, de sélection et d’attribution. </w:t>
      </w:r>
    </w:p>
    <w:p w14:paraId="20CE368F" w14:textId="58EDA598" w:rsidR="00B551C6" w:rsidRPr="00D871D1" w:rsidRDefault="00B551C6" w:rsidP="00B551C6">
      <w:pPr>
        <w:pStyle w:val="Titre3"/>
        <w:rPr>
          <w:sz w:val="18"/>
          <w:szCs w:val="18"/>
          <w:lang w:val="fr-FR"/>
        </w:rPr>
      </w:pPr>
      <w:r w:rsidRPr="00D871D1">
        <w:rPr>
          <w:sz w:val="18"/>
          <w:szCs w:val="18"/>
          <w:lang w:val="fr-FR"/>
        </w:rPr>
        <w:t xml:space="preserve">Les exclusions susmentionnées de participation aux marchés publics valent pour une période de trois ans à partir de la date de l’événement concerné ou, s’il s’agit d’une infraction continue, à partir de la fin de l’infraction. </w:t>
      </w:r>
    </w:p>
    <w:p w14:paraId="220FC8CB" w14:textId="77777777" w:rsidR="00B551C6" w:rsidRPr="00D871D1" w:rsidRDefault="00B551C6" w:rsidP="00B551C6">
      <w:pPr>
        <w:pStyle w:val="Titre3"/>
        <w:rPr>
          <w:sz w:val="18"/>
          <w:szCs w:val="18"/>
          <w:lang w:val="fr-FR"/>
        </w:rPr>
      </w:pPr>
      <w:r w:rsidRPr="00D871D1">
        <w:rPr>
          <w:sz w:val="18"/>
          <w:szCs w:val="18"/>
          <w:lang w:val="fr-FR"/>
        </w:rPr>
        <w:t xml:space="preserve">Mesures correctrices (Article 70 de la Loi relative aux marchés publics) </w:t>
      </w:r>
    </w:p>
    <w:p w14:paraId="003A06CB" w14:textId="2973EDB4" w:rsidR="00B551C6" w:rsidRPr="00D871D1" w:rsidRDefault="00B551C6" w:rsidP="00B551C6">
      <w:pPr>
        <w:pStyle w:val="Titre3"/>
        <w:rPr>
          <w:sz w:val="18"/>
          <w:szCs w:val="18"/>
          <w:lang w:val="fr-FR"/>
        </w:rPr>
      </w:pPr>
      <w:r w:rsidRPr="00D871D1">
        <w:rPr>
          <w:sz w:val="18"/>
          <w:szCs w:val="18"/>
          <w:lang w:val="fr-FR"/>
        </w:rPr>
        <w:t xml:space="preserve">§1. Chaque soumissionnaire qui tombe dans une ou plusieurs des situations susmentionnées menant à une exclusion obligatoire ou facultative, peut apporter la preuve que les mesures qu’il a prises sont suffisantes pour démontrer sa fiabilité nonobstant le motif d’exclusion applicable. Si l’Adjudicateur estime cette preuve suffisante, le soumissionnaire concerné ne sera pas exclu de la procédure de passation, moyennant l’accord préalable et écrit de la CIE. </w:t>
      </w:r>
    </w:p>
    <w:p w14:paraId="5DDD9ACF" w14:textId="7A4D5DC1" w:rsidR="00B551C6" w:rsidRPr="00D871D1" w:rsidRDefault="00B551C6" w:rsidP="00B551C6">
      <w:pPr>
        <w:pStyle w:val="Titre3"/>
        <w:rPr>
          <w:sz w:val="18"/>
          <w:szCs w:val="18"/>
          <w:lang w:val="fr-FR"/>
        </w:rPr>
      </w:pPr>
      <w:r w:rsidRPr="00D871D1">
        <w:rPr>
          <w:sz w:val="18"/>
          <w:szCs w:val="18"/>
          <w:lang w:val="fr-FR"/>
        </w:rPr>
        <w:t xml:space="preserve">À cette fin, de sa propre initiative, le soumissionnaire prouve qu’il a payé les éventuels dommages consécutifs aux infractions pénales ou fautes commises ou qu’il a accepté de les indemniser, qu’il a clarifié les faits et circonstances en collaborant activement avec les autorités enquêtrices et qu’il a </w:t>
      </w:r>
      <w:r w:rsidRPr="00D871D1">
        <w:rPr>
          <w:sz w:val="18"/>
          <w:szCs w:val="18"/>
          <w:lang w:val="fr-FR"/>
        </w:rPr>
        <w:lastRenderedPageBreak/>
        <w:t xml:space="preserve">pris des mesures techniques, organisationnelles et de personnel concrètes appropriées pour prévenir d’autres infractions pénales ou fautes. </w:t>
      </w:r>
    </w:p>
    <w:p w14:paraId="35D0045E" w14:textId="5BA9E00D" w:rsidR="00B551C6" w:rsidRPr="00D871D1" w:rsidRDefault="00B551C6" w:rsidP="00B551C6">
      <w:pPr>
        <w:pStyle w:val="Titre3"/>
        <w:rPr>
          <w:sz w:val="18"/>
          <w:szCs w:val="18"/>
          <w:lang w:val="fr-FR"/>
        </w:rPr>
      </w:pPr>
      <w:r w:rsidRPr="00D871D1">
        <w:rPr>
          <w:sz w:val="18"/>
          <w:szCs w:val="18"/>
          <w:lang w:val="fr-FR"/>
        </w:rPr>
        <w:t xml:space="preserve">Les mesures prises par le soumissionnaire sont évaluées en tenant compte de la gravité et des circonstances particulières des infractions pénales ou de la faute. Dans tous les cas, il s’agit d’une décision à prendre par l’Adjudicateur qui doit être motivée tant sur le matériel que sur le plan formel. Lorsque les mesures sont estimées insuffisantes, les raisons en sont communiquées au soumissionnaire. </w:t>
      </w:r>
    </w:p>
    <w:p w14:paraId="062AC0F0" w14:textId="107AB988" w:rsidR="006541A0" w:rsidRPr="00D871D1" w:rsidRDefault="00B551C6" w:rsidP="00B551C6">
      <w:pPr>
        <w:pStyle w:val="Titre3"/>
        <w:rPr>
          <w:sz w:val="18"/>
          <w:szCs w:val="18"/>
          <w:lang w:val="fr-FR"/>
        </w:rPr>
      </w:pPr>
      <w:r w:rsidRPr="00D871D1">
        <w:rPr>
          <w:sz w:val="18"/>
          <w:szCs w:val="18"/>
          <w:lang w:val="fr-FR"/>
        </w:rPr>
        <w:t>§2. Un soumissionnaire qui, par décision judiciaire ayant force de chose jugée, est exclu de la participation aux procédures de passation ou aux procédures d’octroi de concessions ne peut, pendant la durée de l’exclusion consécutive à cette décision, pas recourir à la possibilité offerte dans cet article dans les états membres où le jugement est en vigueur.</w:t>
      </w:r>
    </w:p>
    <w:p w14:paraId="4583EBD0" w14:textId="77777777" w:rsidR="00862C68" w:rsidRPr="00B551C6" w:rsidRDefault="00862C68" w:rsidP="00862C68">
      <w:pPr>
        <w:spacing w:after="0"/>
        <w:rPr>
          <w:lang w:val="fr-FR"/>
        </w:rPr>
      </w:pPr>
    </w:p>
    <w:p w14:paraId="52BE9077" w14:textId="13415C57" w:rsidR="00D60C4B" w:rsidRPr="00C7715D" w:rsidRDefault="00D60C4B" w:rsidP="00431ACD">
      <w:pPr>
        <w:pStyle w:val="Paragraphedeliste"/>
        <w:numPr>
          <w:ilvl w:val="2"/>
          <w:numId w:val="38"/>
        </w:numPr>
        <w:rPr>
          <w:szCs w:val="20"/>
          <w:lang w:val="fr-FR"/>
        </w:rPr>
      </w:pPr>
      <w:bookmarkStart w:id="185" w:name="_Toc512610719"/>
      <w:r w:rsidRPr="00C7715D">
        <w:rPr>
          <w:szCs w:val="20"/>
          <w:lang w:val="fr-BE"/>
        </w:rPr>
        <w:t>Critères de sélection qualitati</w:t>
      </w:r>
      <w:r w:rsidR="007161E2" w:rsidRPr="00C7715D">
        <w:rPr>
          <w:szCs w:val="20"/>
          <w:lang w:val="fr-BE"/>
        </w:rPr>
        <w:t xml:space="preserve">ve </w:t>
      </w:r>
      <w:bookmarkEnd w:id="185"/>
      <w:r w:rsidR="00B551C6" w:rsidRPr="00C7715D">
        <w:rPr>
          <w:szCs w:val="20"/>
          <w:lang w:val="fr-BE"/>
        </w:rPr>
        <w:t>(article 71 de la Loi relative aux marchés publics – articles 65 à 68 de l’AR Exécution</w:t>
      </w:r>
      <w:r w:rsidR="007161E2" w:rsidRPr="00C7715D">
        <w:rPr>
          <w:szCs w:val="20"/>
          <w:lang w:val="fr-BE" w:eastAsia="nl-NL"/>
        </w:rPr>
        <w:t>)</w:t>
      </w:r>
    </w:p>
    <w:p w14:paraId="5C4AD5DF" w14:textId="77777777" w:rsidR="00B551C6" w:rsidRPr="00B551C6" w:rsidRDefault="00B551C6" w:rsidP="00B551C6">
      <w:pPr>
        <w:rPr>
          <w:szCs w:val="20"/>
          <w:lang w:val="fr-FR"/>
        </w:rPr>
      </w:pPr>
      <w:r w:rsidRPr="00B551C6">
        <w:rPr>
          <w:szCs w:val="20"/>
          <w:lang w:val="fr-FR"/>
        </w:rPr>
        <w:t xml:space="preserve">Lorsque le soumissionnaire fait appel à la capacité d’autres entités et que cette capacité est déterminante pour sa sélection, il mentionne obligatoirement pour quelle part du marché il fait appel à cette capacité ainsi que l’engagement du ou des tiers à lui mettre à disposition les moyens visés les (s) critères concernés.  </w:t>
      </w:r>
    </w:p>
    <w:p w14:paraId="12E5B20B" w14:textId="3DFBC04D" w:rsidR="00B551C6" w:rsidRPr="00B551C6" w:rsidRDefault="00B551C6" w:rsidP="00431ACD">
      <w:pPr>
        <w:rPr>
          <w:szCs w:val="20"/>
          <w:lang w:val="fr-FR"/>
        </w:rPr>
      </w:pPr>
      <w:r w:rsidRPr="00B551C6">
        <w:rPr>
          <w:szCs w:val="20"/>
          <w:lang w:val="fr-FR"/>
        </w:rPr>
        <w:t>Lorsque le soumissionnaire a l’intention de sous-traiter, il doit préciser la part du marché qui est concerné ainsi que les données relatives aux sous-traitants proposés.</w:t>
      </w:r>
    </w:p>
    <w:p w14:paraId="73B90A61" w14:textId="5F67C9E0" w:rsidR="00D60C4B" w:rsidRPr="00C02F00" w:rsidRDefault="00D60C4B" w:rsidP="00431ACD">
      <w:pPr>
        <w:pStyle w:val="Paragraphedeliste"/>
        <w:numPr>
          <w:ilvl w:val="3"/>
          <w:numId w:val="38"/>
        </w:numPr>
        <w:rPr>
          <w:szCs w:val="20"/>
          <w:lang w:val="fr-FR"/>
        </w:rPr>
      </w:pPr>
      <w:bookmarkStart w:id="186" w:name="_Toc512610720"/>
      <w:bookmarkEnd w:id="183"/>
      <w:bookmarkEnd w:id="184"/>
      <w:r w:rsidRPr="00C02F00">
        <w:rPr>
          <w:szCs w:val="20"/>
          <w:lang w:val="fr-BE"/>
        </w:rPr>
        <w:t>Critères de sélection relatifs à la capacité financière et économique du soumissionnaire</w:t>
      </w:r>
      <w:bookmarkEnd w:id="186"/>
    </w:p>
    <w:p w14:paraId="1CD033AF" w14:textId="5168DDB8" w:rsidR="00D60C4B" w:rsidRPr="00C02F00" w:rsidRDefault="00BC2C2C">
      <w:pPr>
        <w:spacing w:after="0" w:line="240" w:lineRule="auto"/>
        <w:jc w:val="both"/>
        <w:rPr>
          <w:szCs w:val="18"/>
          <w:lang w:val="fr-FR"/>
        </w:rPr>
      </w:pPr>
      <w:r>
        <w:rPr>
          <w:szCs w:val="18"/>
          <w:lang w:val="fr-BE"/>
        </w:rPr>
        <w:t xml:space="preserve">Le soumissionnaire </w:t>
      </w:r>
      <w:r w:rsidR="00D60C4B" w:rsidRPr="000F5223">
        <w:rPr>
          <w:szCs w:val="18"/>
          <w:lang w:val="fr-BE"/>
        </w:rPr>
        <w:t xml:space="preserve">démontre </w:t>
      </w:r>
      <w:r>
        <w:rPr>
          <w:szCs w:val="18"/>
          <w:lang w:val="fr-BE"/>
        </w:rPr>
        <w:t xml:space="preserve">sa </w:t>
      </w:r>
      <w:r w:rsidRPr="00C7715D">
        <w:rPr>
          <w:szCs w:val="18"/>
          <w:lang w:val="fr-BE"/>
        </w:rPr>
        <w:t>capacité financière et économique en transmettant les éléments suivants</w:t>
      </w:r>
    </w:p>
    <w:p w14:paraId="40D73373" w14:textId="182D0E29" w:rsidR="00B66A9B" w:rsidRPr="00C879FF" w:rsidRDefault="00D60C4B" w:rsidP="00B66A9B">
      <w:pPr>
        <w:numPr>
          <w:ilvl w:val="0"/>
          <w:numId w:val="24"/>
        </w:numPr>
        <w:spacing w:after="0" w:line="240" w:lineRule="auto"/>
        <w:jc w:val="both"/>
        <w:rPr>
          <w:szCs w:val="18"/>
          <w:lang w:val="fr-FR"/>
        </w:rPr>
      </w:pPr>
      <w:bookmarkStart w:id="187" w:name="_Toc450730401"/>
      <w:bookmarkStart w:id="188" w:name="_Toc479344681"/>
      <w:r w:rsidRPr="00C879FF">
        <w:rPr>
          <w:szCs w:val="18"/>
          <w:lang w:val="fr-BE"/>
        </w:rPr>
        <w:t xml:space="preserve">Une déclaration relative au chiffre d’affaires global et, le cas échéant, au chiffre d’affaires du ou des domaines d’activités faisant l’objet du présent Marché au cours des trois derniers exercices fiscaux disponibles </w:t>
      </w:r>
      <w:r w:rsidR="00B10C2E" w:rsidRPr="00C879FF">
        <w:rPr>
          <w:szCs w:val="18"/>
          <w:lang w:val="fr-BE"/>
        </w:rPr>
        <w:t>précédant le début de ce Marché ;</w:t>
      </w:r>
      <w:r w:rsidR="00B10C2E" w:rsidRPr="00C879FF">
        <w:rPr>
          <w:lang w:val="fr-BE"/>
        </w:rPr>
        <w:t xml:space="preserve"> le chiffre d’affaires minimum nécessaire par exercice fiscal doit correspondre au montant estimé du marché.</w:t>
      </w:r>
    </w:p>
    <w:p w14:paraId="5896ECFD" w14:textId="77777777" w:rsidR="00B66A9B" w:rsidRPr="00B66A9B" w:rsidRDefault="00B66A9B" w:rsidP="00431ACD">
      <w:pPr>
        <w:spacing w:after="0" w:line="240" w:lineRule="auto"/>
        <w:ind w:left="720"/>
        <w:jc w:val="both"/>
        <w:rPr>
          <w:szCs w:val="18"/>
          <w:lang w:val="fr-FR"/>
        </w:rPr>
      </w:pPr>
    </w:p>
    <w:p w14:paraId="7B623D00" w14:textId="2E52F3EF" w:rsidR="00D60C4B" w:rsidRPr="00C02F00" w:rsidRDefault="00D60C4B" w:rsidP="00431ACD">
      <w:pPr>
        <w:pStyle w:val="Paragraphedeliste"/>
        <w:numPr>
          <w:ilvl w:val="3"/>
          <w:numId w:val="38"/>
        </w:numPr>
        <w:rPr>
          <w:szCs w:val="20"/>
          <w:lang w:val="fr-FR"/>
        </w:rPr>
      </w:pPr>
      <w:bookmarkStart w:id="189" w:name="_Toc512610721"/>
      <w:bookmarkEnd w:id="187"/>
      <w:bookmarkEnd w:id="188"/>
      <w:r w:rsidRPr="00C02F00">
        <w:rPr>
          <w:szCs w:val="20"/>
          <w:lang w:val="fr-BE"/>
        </w:rPr>
        <w:t>Critères de sélection relatifs aux compétences techniques du soumissionnaire</w:t>
      </w:r>
      <w:bookmarkEnd w:id="189"/>
    </w:p>
    <w:p w14:paraId="02CB17C0" w14:textId="6D508DCA" w:rsidR="00D60C4B" w:rsidRPr="00C02F00" w:rsidRDefault="00BC2C2C">
      <w:pPr>
        <w:spacing w:after="0" w:line="240" w:lineRule="auto"/>
        <w:rPr>
          <w:szCs w:val="18"/>
          <w:lang w:val="fr-FR"/>
        </w:rPr>
      </w:pPr>
      <w:r>
        <w:rPr>
          <w:szCs w:val="18"/>
          <w:lang w:val="fr-FR"/>
        </w:rPr>
        <w:t>L</w:t>
      </w:r>
      <w:r w:rsidR="005B2103">
        <w:rPr>
          <w:szCs w:val="18"/>
          <w:lang w:val="fr-FR"/>
        </w:rPr>
        <w:t xml:space="preserve">es </w:t>
      </w:r>
      <w:r w:rsidR="00D36305">
        <w:rPr>
          <w:szCs w:val="18"/>
          <w:lang w:val="fr-FR"/>
        </w:rPr>
        <w:t>compétences techniques du</w:t>
      </w:r>
      <w:r w:rsidR="00D60C4B" w:rsidRPr="000F5223">
        <w:rPr>
          <w:szCs w:val="18"/>
          <w:lang w:val="fr-BE"/>
        </w:rPr>
        <w:t xml:space="preserve"> soumissionnaire</w:t>
      </w:r>
      <w:r w:rsidR="00D36305">
        <w:rPr>
          <w:szCs w:val="18"/>
          <w:lang w:val="fr-BE"/>
        </w:rPr>
        <w:t xml:space="preserve"> seront évaluées</w:t>
      </w:r>
      <w:r w:rsidR="00D60C4B" w:rsidRPr="000F5223">
        <w:rPr>
          <w:szCs w:val="18"/>
          <w:lang w:val="fr-BE"/>
        </w:rPr>
        <w:t xml:space="preserve"> sur les bases suivantes :</w:t>
      </w:r>
    </w:p>
    <w:p w14:paraId="445ABFD8" w14:textId="7B9644C7" w:rsidR="00D60C4B" w:rsidRPr="00C02F00" w:rsidRDefault="00D60C4B" w:rsidP="00357FB1">
      <w:pPr>
        <w:numPr>
          <w:ilvl w:val="0"/>
          <w:numId w:val="24"/>
        </w:numPr>
        <w:spacing w:after="0" w:line="240" w:lineRule="auto"/>
        <w:jc w:val="both"/>
        <w:rPr>
          <w:szCs w:val="18"/>
          <w:lang w:val="fr-FR"/>
        </w:rPr>
      </w:pPr>
      <w:r w:rsidRPr="000F5223">
        <w:rPr>
          <w:szCs w:val="18"/>
          <w:lang w:val="fr-BE"/>
        </w:rPr>
        <w:t>Une preuve de l’inscription au registre de commerce ou équivalent ;</w:t>
      </w:r>
    </w:p>
    <w:p w14:paraId="687EA9EB" w14:textId="16909355" w:rsidR="00D60C4B" w:rsidRPr="001B1223" w:rsidRDefault="00D60C4B" w:rsidP="00905785">
      <w:pPr>
        <w:pStyle w:val="Listepuces"/>
        <w:rPr>
          <w:rFonts w:eastAsia="Times New Roman"/>
          <w:lang w:eastAsia="nl-NL"/>
        </w:rPr>
      </w:pPr>
      <w:r w:rsidRPr="000F5223">
        <w:t xml:space="preserve">Tous les permis et autorisations nécessaires à l’exécution du </w:t>
      </w:r>
      <w:r w:rsidRPr="006F4C0F">
        <w:t>Marché</w:t>
      </w:r>
      <w:r w:rsidRPr="001840A8">
        <w:t> </w:t>
      </w:r>
      <w:r w:rsidR="00C61F31" w:rsidRPr="001B1223">
        <w:rPr>
          <w:rFonts w:eastAsia="Times New Roman"/>
          <w:lang w:eastAsia="nl-NL"/>
        </w:rPr>
        <w:t>(</w:t>
      </w:r>
      <w:r w:rsidR="00C61F31" w:rsidRPr="001B1223">
        <w:t>permis d’exploitation, normes incendie, conformité de l’installation électrique, et tous les autres permis légalement obligatoires - éventuellement</w:t>
      </w:r>
      <w:r w:rsidR="00C61F31" w:rsidRPr="001B1223">
        <w:rPr>
          <w:rFonts w:eastAsia="Times New Roman"/>
          <w:lang w:eastAsia="nl-NL"/>
        </w:rPr>
        <w:t xml:space="preserve"> aussi pour la station de transfert) ;</w:t>
      </w:r>
    </w:p>
    <w:p w14:paraId="5E499527" w14:textId="444D9AC3" w:rsidR="00D60C4B" w:rsidRPr="00C02F00" w:rsidRDefault="00D60C4B" w:rsidP="00357FB1">
      <w:pPr>
        <w:numPr>
          <w:ilvl w:val="0"/>
          <w:numId w:val="24"/>
        </w:numPr>
        <w:spacing w:after="0" w:line="240" w:lineRule="auto"/>
        <w:jc w:val="both"/>
        <w:rPr>
          <w:szCs w:val="18"/>
          <w:lang w:val="fr-FR"/>
        </w:rPr>
      </w:pPr>
      <w:r w:rsidRPr="000F5223">
        <w:rPr>
          <w:szCs w:val="18"/>
          <w:lang w:val="fr-BE"/>
        </w:rPr>
        <w:t>Une liste des principaux marchés similaires exécutés lors des trois dernières années disponibles préalables à l’exécution du Marché, mentionnant le montant, la date ainsi que les instances publiques ou privées pour auxquelles les services étaient destinés.</w:t>
      </w:r>
      <w:r w:rsidRPr="00C02F00">
        <w:rPr>
          <w:szCs w:val="18"/>
          <w:lang w:val="fr-FR"/>
        </w:rPr>
        <w:t xml:space="preserve"> </w:t>
      </w:r>
      <w:r w:rsidRPr="000F5223">
        <w:rPr>
          <w:szCs w:val="18"/>
          <w:lang w:val="fr-BE"/>
        </w:rPr>
        <w:t xml:space="preserve">Cette liste sera complétée </w:t>
      </w:r>
      <w:r w:rsidRPr="00C879FF">
        <w:rPr>
          <w:szCs w:val="18"/>
          <w:lang w:val="fr-BE"/>
        </w:rPr>
        <w:t>par des certificats des pouvoirs publics ou un certificat des personnes de droit privé ou, à défaut, par une déclaration du soumissionnaire</w:t>
      </w:r>
      <w:r w:rsidR="004D5495" w:rsidRPr="00C879FF">
        <w:rPr>
          <w:szCs w:val="18"/>
          <w:lang w:val="fr-BE"/>
        </w:rPr>
        <w:t>.</w:t>
      </w:r>
      <w:r w:rsidR="004D5495" w:rsidRPr="00C879FF">
        <w:rPr>
          <w:rFonts w:eastAsia="Times New Roman"/>
          <w:lang w:val="fr-BE" w:eastAsia="nl-NL"/>
        </w:rPr>
        <w:t xml:space="preserve"> </w:t>
      </w:r>
      <w:r w:rsidR="004D5495" w:rsidRPr="00C879FF">
        <w:rPr>
          <w:lang w:val="fr-BE"/>
        </w:rPr>
        <w:t>Il faut démontrer au moins 2 marchés similaires comparables ;</w:t>
      </w:r>
    </w:p>
    <w:p w14:paraId="47EBF1E1" w14:textId="77777777" w:rsidR="00D60C4B" w:rsidRPr="00C02F00" w:rsidRDefault="00D60C4B" w:rsidP="00357FB1">
      <w:pPr>
        <w:numPr>
          <w:ilvl w:val="0"/>
          <w:numId w:val="24"/>
        </w:numPr>
        <w:spacing w:after="0" w:line="240" w:lineRule="auto"/>
        <w:jc w:val="both"/>
        <w:rPr>
          <w:szCs w:val="18"/>
          <w:lang w:val="fr-FR"/>
        </w:rPr>
      </w:pPr>
      <w:r w:rsidRPr="000F5223">
        <w:rPr>
          <w:szCs w:val="18"/>
          <w:lang w:val="fr-BE"/>
        </w:rPr>
        <w:t>Une liste du personnel technique (avec indication de l’âge et de la date d’entrée en service, sans préciser le nom de chaque travailleur) qui sera employé dans le cadre du présent Marché (éventuellement aussi à la station de transfert), en indiquant quelles personnes ont suivi une ou plusieurs formations techniques au cours des 3 années disponibles précédant l’exécution du Marché.</w:t>
      </w:r>
      <w:r w:rsidRPr="00C02F00">
        <w:rPr>
          <w:szCs w:val="18"/>
          <w:lang w:val="fr-FR"/>
        </w:rPr>
        <w:t xml:space="preserve"> </w:t>
      </w:r>
      <w:r w:rsidRPr="000F5223">
        <w:rPr>
          <w:szCs w:val="18"/>
          <w:lang w:val="fr-BE"/>
        </w:rPr>
        <w:t>La participation à la formation en question est justifiée au moyen d’un certificat externe, ou par un certificat interne signé par le membre du personnel concerné (éventuellement aussi pour la station de transfert) ;</w:t>
      </w:r>
    </w:p>
    <w:p w14:paraId="41AB101E" w14:textId="77777777" w:rsidR="00D60C4B" w:rsidRPr="00C02F00" w:rsidRDefault="00D60C4B" w:rsidP="00357FB1">
      <w:pPr>
        <w:numPr>
          <w:ilvl w:val="0"/>
          <w:numId w:val="24"/>
        </w:numPr>
        <w:spacing w:after="0" w:line="240" w:lineRule="auto"/>
        <w:jc w:val="both"/>
        <w:rPr>
          <w:szCs w:val="18"/>
          <w:lang w:val="fr-FR"/>
        </w:rPr>
      </w:pPr>
      <w:r w:rsidRPr="000F5223">
        <w:rPr>
          <w:szCs w:val="18"/>
          <w:lang w:val="fr-BE"/>
        </w:rPr>
        <w:t>Une description détaillée de l'outillage, du matériel, de l'équipement technique et du procédé technologique dont le soumissionnaire fera usage pour l'exécution du Marché, y compris ceux des sous-traitants et de la station de transfert éventuelle ;</w:t>
      </w:r>
    </w:p>
    <w:p w14:paraId="5A961E65" w14:textId="69D3C4F5" w:rsidR="00D60C4B" w:rsidRPr="00C02F00" w:rsidRDefault="00D60C4B" w:rsidP="00357FB1">
      <w:pPr>
        <w:numPr>
          <w:ilvl w:val="0"/>
          <w:numId w:val="24"/>
        </w:numPr>
        <w:spacing w:after="0" w:line="240" w:lineRule="auto"/>
        <w:jc w:val="both"/>
        <w:rPr>
          <w:szCs w:val="18"/>
          <w:lang w:val="fr-FR"/>
        </w:rPr>
      </w:pPr>
      <w:r w:rsidRPr="000F5223">
        <w:rPr>
          <w:szCs w:val="18"/>
          <w:lang w:val="fr-BE"/>
        </w:rPr>
        <w:lastRenderedPageBreak/>
        <w:t>Une description des outils infor</w:t>
      </w:r>
      <w:r w:rsidR="0035713B">
        <w:rPr>
          <w:szCs w:val="18"/>
          <w:lang w:val="fr-BE"/>
        </w:rPr>
        <w:t xml:space="preserve">matiques (hardware/software) </w:t>
      </w:r>
      <w:proofErr w:type="gramStart"/>
      <w:r w:rsidR="0035713B">
        <w:rPr>
          <w:szCs w:val="18"/>
          <w:lang w:val="fr-BE"/>
        </w:rPr>
        <w:t xml:space="preserve">du </w:t>
      </w:r>
      <w:r w:rsidRPr="000F5223">
        <w:rPr>
          <w:szCs w:val="18"/>
          <w:lang w:val="fr-BE"/>
        </w:rPr>
        <w:t>soumissionnaire nécessaires</w:t>
      </w:r>
      <w:proofErr w:type="gramEnd"/>
      <w:r w:rsidRPr="000F5223">
        <w:rPr>
          <w:szCs w:val="18"/>
          <w:lang w:val="fr-BE"/>
        </w:rPr>
        <w:t xml:space="preserve"> pour le suivi administratif du Marché (éventuellement aussi pour la station de transfert),</w:t>
      </w:r>
    </w:p>
    <w:p w14:paraId="4C18FE2E" w14:textId="77777777" w:rsidR="00D60C4B" w:rsidRPr="00F836CD" w:rsidRDefault="00D60C4B" w:rsidP="00357FB1">
      <w:pPr>
        <w:numPr>
          <w:ilvl w:val="0"/>
          <w:numId w:val="24"/>
        </w:numPr>
        <w:spacing w:after="0" w:line="240" w:lineRule="auto"/>
        <w:jc w:val="both"/>
        <w:rPr>
          <w:szCs w:val="18"/>
          <w:lang w:val="fr-FR"/>
        </w:rPr>
      </w:pPr>
      <w:r w:rsidRPr="000F5223">
        <w:rPr>
          <w:szCs w:val="18"/>
          <w:lang w:val="fr-BE"/>
        </w:rPr>
        <w:t xml:space="preserve">Le </w:t>
      </w:r>
      <w:r w:rsidRPr="00F836CD">
        <w:rPr>
          <w:szCs w:val="18"/>
          <w:lang w:val="fr-BE"/>
        </w:rPr>
        <w:t>cas échéant, une liste de la partie/des parties du Marché que le soumissionnaire envisage de sous-traiter, et une liste complète du/des sous-traitant(s) éventuel(s) concerné(s), y compris le ou les centres de transfert ;</w:t>
      </w:r>
    </w:p>
    <w:p w14:paraId="75DBFD5B" w14:textId="2DCACE5F" w:rsidR="00D60C4B" w:rsidRPr="00C879FF" w:rsidRDefault="00E6118F" w:rsidP="00357FB1">
      <w:pPr>
        <w:numPr>
          <w:ilvl w:val="0"/>
          <w:numId w:val="24"/>
        </w:numPr>
        <w:spacing w:after="0" w:line="240" w:lineRule="auto"/>
        <w:jc w:val="both"/>
        <w:rPr>
          <w:szCs w:val="18"/>
          <w:lang w:val="fr-FR"/>
        </w:rPr>
      </w:pPr>
      <w:r w:rsidRPr="00C879FF">
        <w:rPr>
          <w:szCs w:val="18"/>
          <w:lang w:val="fr-BE"/>
        </w:rPr>
        <w:t>Une d</w:t>
      </w:r>
      <w:r w:rsidR="00D60C4B" w:rsidRPr="00C879FF">
        <w:rPr>
          <w:szCs w:val="18"/>
          <w:lang w:val="fr-BE"/>
        </w:rPr>
        <w:t>éclaration attestant que le soumissionnaire peut effectuer et assurera le chargement et déchargement des conteneurs qui ne sont pas sa propriété ;</w:t>
      </w:r>
    </w:p>
    <w:p w14:paraId="13937350" w14:textId="67DF1319" w:rsidR="00D60C4B" w:rsidRPr="00C879FF" w:rsidRDefault="002608BB" w:rsidP="00357FB1">
      <w:pPr>
        <w:numPr>
          <w:ilvl w:val="0"/>
          <w:numId w:val="24"/>
        </w:numPr>
        <w:spacing w:after="0" w:line="240" w:lineRule="auto"/>
        <w:jc w:val="both"/>
        <w:rPr>
          <w:szCs w:val="18"/>
          <w:lang w:val="fr-FR"/>
        </w:rPr>
      </w:pPr>
      <w:r w:rsidRPr="00C879FF">
        <w:rPr>
          <w:szCs w:val="18"/>
          <w:lang w:val="fr-BE"/>
        </w:rPr>
        <w:t>Un certificat d</w:t>
      </w:r>
      <w:r w:rsidR="00D60C4B" w:rsidRPr="00C879FF">
        <w:rPr>
          <w:szCs w:val="18"/>
          <w:lang w:val="fr-BE"/>
        </w:rPr>
        <w:t>'étalonnage des ponts de pesée et de la balance pour les balles à la station de transfert (le cas échéant)</w:t>
      </w:r>
      <w:r w:rsidR="00BD1731" w:rsidRPr="00C879FF">
        <w:rPr>
          <w:szCs w:val="18"/>
          <w:lang w:val="fr-BE"/>
        </w:rPr>
        <w:t>.</w:t>
      </w:r>
    </w:p>
    <w:p w14:paraId="782F9399" w14:textId="77777777" w:rsidR="0092428D" w:rsidRPr="00C02F00" w:rsidRDefault="0092428D" w:rsidP="0092428D">
      <w:pPr>
        <w:spacing w:after="0" w:line="240" w:lineRule="auto"/>
        <w:ind w:left="720"/>
        <w:jc w:val="both"/>
        <w:rPr>
          <w:szCs w:val="18"/>
          <w:lang w:val="fr-FR"/>
        </w:rPr>
      </w:pPr>
    </w:p>
    <w:p w14:paraId="608CB279" w14:textId="483C7915" w:rsidR="00D36305" w:rsidRDefault="00D36305" w:rsidP="0092428D">
      <w:pPr>
        <w:spacing w:after="0"/>
        <w:rPr>
          <w:lang w:val="fr-FR"/>
        </w:rPr>
      </w:pPr>
      <w:r>
        <w:rPr>
          <w:lang w:val="fr-BE"/>
        </w:rPr>
        <w:t>Le soumissionnaire déclare sur le Document unique de marché européen s’il satisfait ou non aux critères de sélection répertoriés sous 11.2.</w:t>
      </w:r>
      <w:r w:rsidRPr="00490995">
        <w:rPr>
          <w:lang w:val="fr-FR"/>
        </w:rPr>
        <w:t xml:space="preserve"> </w:t>
      </w:r>
      <w:r>
        <w:rPr>
          <w:lang w:val="fr-BE"/>
        </w:rPr>
        <w:t>Les pièces à présenter ne doivent pas être jointes au Document unique de marché européen, mais le pouvoir adjudicateur pourra les exiger si nécessaire.</w:t>
      </w:r>
      <w:r w:rsidRPr="00490995">
        <w:rPr>
          <w:lang w:val="fr-FR"/>
        </w:rPr>
        <w:t xml:space="preserve"> </w:t>
      </w:r>
    </w:p>
    <w:p w14:paraId="52FDF5F7" w14:textId="77777777" w:rsidR="0092428D" w:rsidRPr="00490995" w:rsidRDefault="0092428D" w:rsidP="00D36305">
      <w:pPr>
        <w:spacing w:after="120"/>
        <w:rPr>
          <w:lang w:val="fr-FR"/>
        </w:rPr>
      </w:pPr>
    </w:p>
    <w:p w14:paraId="41CDCBBF" w14:textId="7BC9F99A" w:rsidR="00B66A9B" w:rsidRPr="00B66A9B" w:rsidRDefault="00B66A9B" w:rsidP="00431ACD">
      <w:pPr>
        <w:pStyle w:val="Paragraphedeliste"/>
        <w:numPr>
          <w:ilvl w:val="1"/>
          <w:numId w:val="38"/>
        </w:numPr>
        <w:rPr>
          <w:szCs w:val="18"/>
          <w:lang w:val="fr-FR"/>
        </w:rPr>
      </w:pPr>
      <w:r w:rsidRPr="00B66A9B">
        <w:rPr>
          <w:szCs w:val="18"/>
          <w:lang w:val="fr-FR"/>
        </w:rPr>
        <w:t>Document unique de marché européen (Articles 66, §2 et 73 de la Loi relative aux marchés publics – articles 38, 70 et 75 de l’AR Passation)</w:t>
      </w:r>
    </w:p>
    <w:p w14:paraId="0F0E4677" w14:textId="77777777" w:rsidR="00B66A9B" w:rsidRPr="00B66A9B" w:rsidRDefault="00B66A9B" w:rsidP="00B66A9B">
      <w:pPr>
        <w:rPr>
          <w:szCs w:val="18"/>
          <w:lang w:val="fr-FR"/>
        </w:rPr>
      </w:pPr>
      <w:r w:rsidRPr="00B66A9B">
        <w:rPr>
          <w:szCs w:val="18"/>
          <w:lang w:val="fr-FR"/>
        </w:rPr>
        <w:t xml:space="preserve">Le soumissionnaire est tenu de joindre à son offre le Document unique de marché européen (ci-après « </w:t>
      </w:r>
      <w:proofErr w:type="gramStart"/>
      <w:r w:rsidRPr="00B66A9B">
        <w:rPr>
          <w:szCs w:val="18"/>
          <w:lang w:val="fr-FR"/>
        </w:rPr>
        <w:t>DUME»</w:t>
      </w:r>
      <w:proofErr w:type="gramEnd"/>
      <w:r w:rsidRPr="00B66A9B">
        <w:rPr>
          <w:szCs w:val="18"/>
          <w:lang w:val="fr-FR"/>
        </w:rPr>
        <w:t>), qu'il a rempli et complété, attestant ainsi qu'aucun motif d'exclusion ne s'applique à son cas et qu'il remplit les critères de sélection. Les documents à soumettre relatifs aux critères de sélection ne doivent pas être ajoutés au DUME, mais seront demandés le cas échéant par l'Adjudicateur.</w:t>
      </w:r>
    </w:p>
    <w:p w14:paraId="31B2022C" w14:textId="77777777" w:rsidR="00B66A9B" w:rsidRPr="00B66A9B" w:rsidRDefault="00B66A9B" w:rsidP="00B66A9B">
      <w:pPr>
        <w:rPr>
          <w:szCs w:val="18"/>
          <w:lang w:val="fr-FR"/>
        </w:rPr>
      </w:pPr>
      <w:r w:rsidRPr="00B66A9B">
        <w:rPr>
          <w:szCs w:val="18"/>
          <w:lang w:val="fr-FR"/>
        </w:rPr>
        <w:t>L'Adjudicateur a déjà élaboré un modèle de DUME pour ce marché :</w:t>
      </w:r>
    </w:p>
    <w:p w14:paraId="150A1BA4" w14:textId="77777777" w:rsidR="00B66A9B" w:rsidRPr="00B66A9B" w:rsidRDefault="00B66A9B" w:rsidP="00B66A9B">
      <w:pPr>
        <w:rPr>
          <w:szCs w:val="18"/>
          <w:lang w:val="fr-FR"/>
        </w:rPr>
      </w:pPr>
      <w:r w:rsidRPr="00B66A9B">
        <w:rPr>
          <w:szCs w:val="18"/>
          <w:lang w:val="fr-FR"/>
        </w:rPr>
        <w:t>- en format PDF (voir le document joint à la publication) ;</w:t>
      </w:r>
    </w:p>
    <w:p w14:paraId="3FD32B42" w14:textId="77777777" w:rsidR="00B66A9B" w:rsidRPr="00B66A9B" w:rsidRDefault="00B66A9B" w:rsidP="00B66A9B">
      <w:pPr>
        <w:rPr>
          <w:szCs w:val="18"/>
          <w:lang w:val="fr-FR"/>
        </w:rPr>
      </w:pPr>
      <w:r w:rsidRPr="00B66A9B">
        <w:rPr>
          <w:szCs w:val="18"/>
          <w:lang w:val="fr-FR"/>
        </w:rPr>
        <w:t>- en format XML (à remplir par le candidat) ;</w:t>
      </w:r>
    </w:p>
    <w:p w14:paraId="232F6429" w14:textId="77777777" w:rsidR="00B66A9B" w:rsidRPr="00B66A9B" w:rsidRDefault="00B66A9B" w:rsidP="00B66A9B">
      <w:pPr>
        <w:rPr>
          <w:szCs w:val="18"/>
          <w:lang w:val="fr-FR"/>
        </w:rPr>
      </w:pPr>
    </w:p>
    <w:p w14:paraId="6C2242EC" w14:textId="77777777" w:rsidR="00B66A9B" w:rsidRPr="00B66A9B" w:rsidRDefault="00B66A9B" w:rsidP="00B66A9B">
      <w:pPr>
        <w:rPr>
          <w:szCs w:val="18"/>
          <w:lang w:val="fr-FR"/>
        </w:rPr>
      </w:pPr>
      <w:r w:rsidRPr="00B66A9B">
        <w:rPr>
          <w:szCs w:val="18"/>
          <w:lang w:val="fr-FR"/>
        </w:rPr>
        <w:t>En vue de l'élaboration et de l'interprétation du modèle DUME, le soumissionnaire doit procéder comme suit :</w:t>
      </w:r>
    </w:p>
    <w:p w14:paraId="796E4341" w14:textId="57C3C4A8" w:rsidR="00B66A9B" w:rsidRPr="00B66A9B" w:rsidRDefault="00B66A9B" w:rsidP="00B66A9B">
      <w:pPr>
        <w:rPr>
          <w:szCs w:val="18"/>
          <w:lang w:val="fr-FR"/>
        </w:rPr>
      </w:pPr>
      <w:r w:rsidRPr="00B66A9B">
        <w:rPr>
          <w:szCs w:val="18"/>
          <w:lang w:val="fr-FR"/>
        </w:rPr>
        <w:t xml:space="preserve">1) Allez sur le site </w:t>
      </w:r>
      <w:hyperlink r:id="rId19" w:history="1">
        <w:r w:rsidR="00662024" w:rsidRPr="00662024">
          <w:rPr>
            <w:rFonts w:eastAsia="Times New Roman" w:cs="Calibri"/>
            <w:color w:val="0000FF"/>
            <w:u w:val="single"/>
            <w:lang w:val="fr-BE" w:eastAsia="en-US"/>
          </w:rPr>
          <w:t>https://dume.publicprocurement.be</w:t>
        </w:r>
      </w:hyperlink>
      <w:r w:rsidR="00662024">
        <w:rPr>
          <w:szCs w:val="18"/>
          <w:lang w:val="fr-FR"/>
        </w:rPr>
        <w:t xml:space="preserve">; </w:t>
      </w:r>
    </w:p>
    <w:p w14:paraId="161707A2" w14:textId="77777777" w:rsidR="00B66A9B" w:rsidRPr="00B66A9B" w:rsidRDefault="00B66A9B" w:rsidP="00B66A9B">
      <w:pPr>
        <w:rPr>
          <w:szCs w:val="18"/>
          <w:lang w:val="fr-FR"/>
        </w:rPr>
      </w:pPr>
      <w:r w:rsidRPr="00B66A9B">
        <w:rPr>
          <w:szCs w:val="18"/>
          <w:lang w:val="fr-FR"/>
        </w:rPr>
        <w:t>2) A la question « Qui êtes-vous ? », répondez « Je suis un entrepreneur » ;</w:t>
      </w:r>
    </w:p>
    <w:p w14:paraId="0C8C7E70" w14:textId="77777777" w:rsidR="00B66A9B" w:rsidRPr="00B66A9B" w:rsidRDefault="00B66A9B" w:rsidP="00B66A9B">
      <w:pPr>
        <w:rPr>
          <w:szCs w:val="18"/>
          <w:lang w:val="fr-FR"/>
        </w:rPr>
      </w:pPr>
      <w:r w:rsidRPr="00B66A9B">
        <w:rPr>
          <w:szCs w:val="18"/>
          <w:lang w:val="fr-FR"/>
        </w:rPr>
        <w:t xml:space="preserve">3) A la question « Quelle action souhaitez-vous </w:t>
      </w:r>
      <w:proofErr w:type="gramStart"/>
      <w:r w:rsidRPr="00B66A9B">
        <w:rPr>
          <w:szCs w:val="18"/>
          <w:lang w:val="fr-FR"/>
        </w:rPr>
        <w:t>effectuer?</w:t>
      </w:r>
      <w:proofErr w:type="gramEnd"/>
      <w:r w:rsidRPr="00B66A9B">
        <w:rPr>
          <w:szCs w:val="18"/>
          <w:lang w:val="fr-FR"/>
        </w:rPr>
        <w:t xml:space="preserve"> » , répondez "Importer un DUME (demande ou réponse)" ;</w:t>
      </w:r>
    </w:p>
    <w:p w14:paraId="04DB4517" w14:textId="77777777" w:rsidR="00B66A9B" w:rsidRPr="00B66A9B" w:rsidRDefault="00B66A9B" w:rsidP="00B66A9B">
      <w:pPr>
        <w:rPr>
          <w:szCs w:val="18"/>
          <w:lang w:val="fr-FR"/>
        </w:rPr>
      </w:pPr>
      <w:r w:rsidRPr="00B66A9B">
        <w:rPr>
          <w:szCs w:val="18"/>
          <w:lang w:val="fr-FR"/>
        </w:rPr>
        <w:t>4) Importer le modèle DUME mis à la disposition du présent cahier des charges par l'adjudicateur en format XML ;</w:t>
      </w:r>
    </w:p>
    <w:p w14:paraId="6AF631E2" w14:textId="77777777" w:rsidR="00B66A9B" w:rsidRPr="00B66A9B" w:rsidRDefault="00B66A9B" w:rsidP="00B66A9B">
      <w:pPr>
        <w:rPr>
          <w:szCs w:val="18"/>
          <w:lang w:val="fr-FR"/>
        </w:rPr>
      </w:pPr>
      <w:r w:rsidRPr="00B66A9B">
        <w:rPr>
          <w:szCs w:val="18"/>
          <w:lang w:val="fr-FR"/>
        </w:rPr>
        <w:t>5) Sélectionnez votre pays et cliquez sur "Suivant" ;</w:t>
      </w:r>
    </w:p>
    <w:p w14:paraId="01E4A397" w14:textId="77777777" w:rsidR="00B66A9B" w:rsidRPr="00B66A9B" w:rsidRDefault="00B66A9B" w:rsidP="00B66A9B">
      <w:pPr>
        <w:rPr>
          <w:szCs w:val="18"/>
          <w:lang w:val="fr-FR"/>
        </w:rPr>
      </w:pPr>
      <w:r w:rsidRPr="00B66A9B">
        <w:rPr>
          <w:szCs w:val="18"/>
          <w:lang w:val="fr-FR"/>
        </w:rPr>
        <w:t>Cahier des charges tri P+MC – Phase définitive – Version finale - 13.02.2019</w:t>
      </w:r>
    </w:p>
    <w:p w14:paraId="3B648E54" w14:textId="77777777" w:rsidR="00B66A9B" w:rsidRPr="00B66A9B" w:rsidRDefault="00B66A9B" w:rsidP="00B66A9B">
      <w:pPr>
        <w:rPr>
          <w:szCs w:val="18"/>
          <w:lang w:val="fr-FR"/>
        </w:rPr>
      </w:pPr>
      <w:r w:rsidRPr="00B66A9B">
        <w:rPr>
          <w:szCs w:val="18"/>
          <w:lang w:val="fr-FR"/>
        </w:rPr>
        <w:t>6) Remplissez le formulaire et répondez à toutes les questions / sections ouvertes ;</w:t>
      </w:r>
    </w:p>
    <w:p w14:paraId="1BB50862" w14:textId="77777777" w:rsidR="00B66A9B" w:rsidRPr="00B66A9B" w:rsidRDefault="00B66A9B" w:rsidP="00B66A9B">
      <w:pPr>
        <w:rPr>
          <w:szCs w:val="18"/>
          <w:lang w:val="fr-FR"/>
        </w:rPr>
      </w:pPr>
      <w:r w:rsidRPr="00B66A9B">
        <w:rPr>
          <w:szCs w:val="18"/>
          <w:lang w:val="fr-FR"/>
        </w:rPr>
        <w:t>7) Une fois le formulaire complété, cliquez sur "Aperçu" au bas de la page. Le DUME que vous avez rempli s'affiche et peut être téléchargé en format XML et PDF.</w:t>
      </w:r>
    </w:p>
    <w:p w14:paraId="0B0F563F" w14:textId="77777777" w:rsidR="00B66A9B" w:rsidRPr="00B66A9B" w:rsidRDefault="00B66A9B" w:rsidP="00B66A9B">
      <w:pPr>
        <w:rPr>
          <w:szCs w:val="18"/>
          <w:lang w:val="fr-FR"/>
        </w:rPr>
      </w:pPr>
      <w:r w:rsidRPr="00B66A9B">
        <w:rPr>
          <w:szCs w:val="18"/>
          <w:lang w:val="fr-FR"/>
        </w:rPr>
        <w:t>8) Ajoutez le DUME complété en format PDF et XML à l’offre.</w:t>
      </w:r>
    </w:p>
    <w:p w14:paraId="666C5CAA" w14:textId="77777777" w:rsidR="00B66A9B" w:rsidRPr="00B66A9B" w:rsidRDefault="00B66A9B" w:rsidP="00B66A9B">
      <w:pPr>
        <w:rPr>
          <w:szCs w:val="18"/>
          <w:lang w:val="fr-FR"/>
        </w:rPr>
      </w:pPr>
      <w:r w:rsidRPr="00B66A9B">
        <w:rPr>
          <w:szCs w:val="18"/>
          <w:lang w:val="fr-FR"/>
        </w:rPr>
        <w:t>Le soumissionnaire doit, de sa propre initiative, indiquer toute mesure corrective dans le présent DUME</w:t>
      </w:r>
    </w:p>
    <w:p w14:paraId="662BE549" w14:textId="77777777" w:rsidR="00B66A9B" w:rsidRPr="00B66A9B" w:rsidRDefault="00B66A9B" w:rsidP="00B66A9B">
      <w:pPr>
        <w:rPr>
          <w:szCs w:val="18"/>
          <w:lang w:val="fr-FR"/>
        </w:rPr>
      </w:pPr>
      <w:r w:rsidRPr="00B66A9B">
        <w:rPr>
          <w:szCs w:val="18"/>
          <w:lang w:val="fr-FR"/>
        </w:rPr>
        <w:lastRenderedPageBreak/>
        <w:t>Lorsque le soumissionnaire est une coopération entre différentes personnes morales ou physiques, le DUME doit être complété et présenté par toute personne physique ou morale membre de cette coopération.</w:t>
      </w:r>
    </w:p>
    <w:p w14:paraId="3D080134" w14:textId="77777777" w:rsidR="00B66A9B" w:rsidRPr="00B66A9B" w:rsidRDefault="00B66A9B" w:rsidP="00B66A9B">
      <w:pPr>
        <w:rPr>
          <w:szCs w:val="18"/>
          <w:lang w:val="fr-FR"/>
        </w:rPr>
      </w:pPr>
      <w:r w:rsidRPr="00B66A9B">
        <w:rPr>
          <w:szCs w:val="18"/>
          <w:lang w:val="fr-FR"/>
        </w:rPr>
        <w:t>Lorsque le soumissionnaire a recours à la capacité d'une ou de plusieurs autres entités, ces entités doivent également soumettre un DUME contenant les informations demandées dans la partie II, sections A et B et dans la partie III.</w:t>
      </w:r>
    </w:p>
    <w:p w14:paraId="77230001" w14:textId="77777777" w:rsidR="00B66A9B" w:rsidRPr="00B66A9B" w:rsidRDefault="00B66A9B" w:rsidP="00B66A9B">
      <w:pPr>
        <w:rPr>
          <w:szCs w:val="18"/>
          <w:lang w:val="fr-FR"/>
        </w:rPr>
      </w:pPr>
      <w:r w:rsidRPr="00B66A9B">
        <w:rPr>
          <w:szCs w:val="18"/>
          <w:lang w:val="fr-FR"/>
        </w:rPr>
        <w:t>Les opérateurs économiques qui ont déjà utilisé un Document unique de marché européen pour une procédure antérieure de marché public peuvent le réutiliser, moyennant confirmation que les données y inscrites sont toujours correctes.</w:t>
      </w:r>
    </w:p>
    <w:p w14:paraId="14C41795" w14:textId="77777777" w:rsidR="00B66A9B" w:rsidRPr="00B66A9B" w:rsidRDefault="00B66A9B" w:rsidP="00B66A9B">
      <w:pPr>
        <w:rPr>
          <w:szCs w:val="18"/>
          <w:lang w:val="fr-FR"/>
        </w:rPr>
      </w:pPr>
    </w:p>
    <w:p w14:paraId="41C9744A" w14:textId="77777777" w:rsidR="00B66A9B" w:rsidRPr="00B66A9B" w:rsidRDefault="00B66A9B" w:rsidP="00B66A9B">
      <w:pPr>
        <w:rPr>
          <w:szCs w:val="18"/>
          <w:lang w:val="fr-FR"/>
        </w:rPr>
      </w:pPr>
      <w:r w:rsidRPr="00B66A9B">
        <w:rPr>
          <w:szCs w:val="18"/>
          <w:lang w:val="fr-FR"/>
        </w:rPr>
        <w:t>§ 2. L’Adjudicateur peut procéder à l’examen des offres dès qu’il a vérifié l’absence de motifs d’exclusion et la satisfaction des critères de sélection sur la simple base du DUME. Autrement dit, on peut, à ce stade, procéder à l’évaluation des offres sans autre contrôle approfondi de l’absence de motifs d’exclusions et de la satisfaction des critères de sélection.</w:t>
      </w:r>
    </w:p>
    <w:p w14:paraId="687F0775" w14:textId="77777777" w:rsidR="00B66A9B" w:rsidRPr="00B66A9B" w:rsidRDefault="00B66A9B" w:rsidP="00B66A9B">
      <w:pPr>
        <w:rPr>
          <w:szCs w:val="18"/>
          <w:lang w:val="fr-FR"/>
        </w:rPr>
      </w:pPr>
      <w:r w:rsidRPr="00B66A9B">
        <w:rPr>
          <w:szCs w:val="18"/>
          <w:lang w:val="fr-FR"/>
        </w:rPr>
        <w:t>Avant de pouvoir faire usage de cette possibilité, l’Adjudicateur vérifie cependant bien l’absence de dettes fiscales et sociales conformément à l’article 68 de la Loi relative aux marchés publics et des articles 62 et 63 de l’AR Passation, et il évalue, le cas échéant, les mesures correctives visées à l’article 70 de la Loi relative aux marchés publics.</w:t>
      </w:r>
    </w:p>
    <w:p w14:paraId="6C4E05C4" w14:textId="77777777" w:rsidR="00B66A9B" w:rsidRPr="00B66A9B" w:rsidRDefault="00B66A9B" w:rsidP="00B66A9B">
      <w:pPr>
        <w:rPr>
          <w:szCs w:val="18"/>
          <w:lang w:val="fr-FR"/>
        </w:rPr>
      </w:pPr>
      <w:r w:rsidRPr="00B66A9B">
        <w:rPr>
          <w:szCs w:val="18"/>
          <w:lang w:val="fr-FR"/>
        </w:rPr>
        <w:t>L’Adjudicateur peut, à tout moment durant la procédure, demander au soumissionnaire de remettre tous ou une partie des documents d’appui exigés lorsque c’est nécessaire pour le bon déroulement de la procédure.</w:t>
      </w:r>
    </w:p>
    <w:p w14:paraId="0840307C" w14:textId="77777777" w:rsidR="00B66A9B" w:rsidRPr="00B66A9B" w:rsidRDefault="00B66A9B" w:rsidP="00B66A9B">
      <w:pPr>
        <w:rPr>
          <w:szCs w:val="18"/>
          <w:lang w:val="fr-FR"/>
        </w:rPr>
      </w:pPr>
      <w:r w:rsidRPr="00B66A9B">
        <w:rPr>
          <w:szCs w:val="18"/>
          <w:lang w:val="fr-FR"/>
        </w:rPr>
        <w:t>Avant l’attribution du Marché, l’Adjudicateur demande au soumissionnaire auquel il a décidé d’octroyer le Marché, de présenter les documents d’appui actuels.</w:t>
      </w:r>
    </w:p>
    <w:p w14:paraId="2190B753" w14:textId="77777777" w:rsidR="00B66A9B" w:rsidRPr="00B66A9B" w:rsidRDefault="00B66A9B" w:rsidP="00B66A9B">
      <w:pPr>
        <w:rPr>
          <w:szCs w:val="18"/>
          <w:lang w:val="fr-FR"/>
        </w:rPr>
      </w:pPr>
      <w:r w:rsidRPr="00B66A9B">
        <w:rPr>
          <w:szCs w:val="18"/>
          <w:lang w:val="fr-FR"/>
        </w:rPr>
        <w:t>Si les documents ou informations demandés par l’Adjudicateur ne sont pas fournis ou ne le sont pas à temps, le Soumissionnaire peut se voir refuser le Marché.</w:t>
      </w:r>
    </w:p>
    <w:p w14:paraId="47D5C06C" w14:textId="77777777" w:rsidR="00B66A9B" w:rsidRPr="00B66A9B" w:rsidRDefault="00B66A9B" w:rsidP="00B66A9B">
      <w:pPr>
        <w:rPr>
          <w:szCs w:val="18"/>
          <w:lang w:val="fr-FR"/>
        </w:rPr>
      </w:pPr>
    </w:p>
    <w:p w14:paraId="153944EA" w14:textId="550E16F2" w:rsidR="00230BC4" w:rsidRPr="001550B3" w:rsidRDefault="00B66A9B" w:rsidP="00230BC4">
      <w:pPr>
        <w:spacing w:before="120"/>
        <w:jc w:val="both"/>
        <w:rPr>
          <w:szCs w:val="18"/>
          <w:lang w:val="fr-BE"/>
        </w:rPr>
      </w:pPr>
      <w:r w:rsidRPr="00B66A9B">
        <w:rPr>
          <w:szCs w:val="18"/>
          <w:lang w:val="fr-FR"/>
        </w:rPr>
        <w:t>§3 Afin de ne pas compromettre le déroulement de la procédure de passation du marché, les soumissionnaires sont invités à obtenir à ce stade le certificat de casier judiciaire, qui ne peut être demandé directement par le pouvoir adjudicateur via les bases de données (</w:t>
      </w:r>
      <w:proofErr w:type="spellStart"/>
      <w:r w:rsidRPr="00B66A9B">
        <w:rPr>
          <w:szCs w:val="18"/>
          <w:lang w:val="fr-FR"/>
        </w:rPr>
        <w:t>télémarc</w:t>
      </w:r>
      <w:proofErr w:type="spellEnd"/>
      <w:r w:rsidRPr="00B66A9B">
        <w:rPr>
          <w:szCs w:val="18"/>
          <w:lang w:val="fr-FR"/>
        </w:rPr>
        <w:t>/</w:t>
      </w:r>
      <w:proofErr w:type="spellStart"/>
      <w:r w:rsidRPr="00B66A9B">
        <w:rPr>
          <w:szCs w:val="18"/>
          <w:lang w:val="fr-FR"/>
        </w:rPr>
        <w:t>digiflow</w:t>
      </w:r>
      <w:proofErr w:type="spellEnd"/>
      <w:r w:rsidRPr="00B66A9B">
        <w:rPr>
          <w:szCs w:val="18"/>
          <w:lang w:val="fr-FR"/>
        </w:rPr>
        <w:t>) mises gratuitement à sa disposition.</w:t>
      </w:r>
    </w:p>
    <w:p w14:paraId="37D682F9" w14:textId="77777777" w:rsidR="00B66A9B" w:rsidRPr="00B66A9B" w:rsidRDefault="00B66A9B" w:rsidP="00B66A9B">
      <w:pPr>
        <w:rPr>
          <w:szCs w:val="18"/>
          <w:lang w:val="fr-FR"/>
        </w:rPr>
      </w:pPr>
    </w:p>
    <w:p w14:paraId="3B6B6831" w14:textId="77777777" w:rsidR="00B66A9B" w:rsidRPr="00B66A9B" w:rsidRDefault="00B66A9B" w:rsidP="00B66A9B">
      <w:pPr>
        <w:rPr>
          <w:szCs w:val="18"/>
          <w:lang w:val="fr-FR"/>
        </w:rPr>
      </w:pPr>
      <w:r w:rsidRPr="00B66A9B">
        <w:rPr>
          <w:szCs w:val="18"/>
          <w:lang w:val="fr-FR"/>
        </w:rPr>
        <w:t xml:space="preserve">Les personnes physiques ou morales belges peuvent en faire la demande via just.fgov.be. Il vous suffit d'indiquer le nom (de la société), l'adresse, le numéro de TVA et le motif de la demande ("dans le cadre de l'enquête sur l'offre d'un marché public"). Le certificat vous sera alors envoyé par la poste.  </w:t>
      </w:r>
    </w:p>
    <w:p w14:paraId="2289028F" w14:textId="77777777" w:rsidR="00B66A9B" w:rsidRPr="00B66A9B" w:rsidRDefault="00B66A9B" w:rsidP="00B66A9B">
      <w:pPr>
        <w:rPr>
          <w:szCs w:val="18"/>
          <w:lang w:val="fr-FR"/>
        </w:rPr>
      </w:pPr>
    </w:p>
    <w:p w14:paraId="7D33EADB" w14:textId="3BD4C998" w:rsidR="00B66A9B" w:rsidRPr="00B66A9B" w:rsidRDefault="00B66A9B" w:rsidP="00B66A9B">
      <w:pPr>
        <w:rPr>
          <w:szCs w:val="18"/>
          <w:lang w:val="fr-FR"/>
        </w:rPr>
      </w:pPr>
      <w:r w:rsidRPr="00B66A9B">
        <w:rPr>
          <w:szCs w:val="18"/>
          <w:lang w:val="fr-FR"/>
        </w:rPr>
        <w:t>Si vous êtes déjà en possession d'un tel certif</w:t>
      </w:r>
      <w:r w:rsidR="00610F2E">
        <w:rPr>
          <w:szCs w:val="18"/>
          <w:lang w:val="fr-FR"/>
        </w:rPr>
        <w:t>icat, veuillez-</w:t>
      </w:r>
      <w:r w:rsidRPr="00B66A9B">
        <w:rPr>
          <w:szCs w:val="18"/>
          <w:lang w:val="fr-FR"/>
        </w:rPr>
        <w:t>vous assurer qu'il ne date pas de plus de six (6) mois avant la date de soumission des offres.</w:t>
      </w:r>
    </w:p>
    <w:p w14:paraId="4BC5DBA1" w14:textId="77777777" w:rsidR="00B66A9B" w:rsidRPr="00B66A9B" w:rsidRDefault="00B66A9B" w:rsidP="00B66A9B">
      <w:pPr>
        <w:rPr>
          <w:szCs w:val="18"/>
          <w:lang w:val="fr-FR"/>
        </w:rPr>
      </w:pPr>
    </w:p>
    <w:p w14:paraId="034106A0" w14:textId="008783F0" w:rsidR="00B66A9B" w:rsidRPr="000F5223" w:rsidRDefault="00B66A9B" w:rsidP="00B66A9B">
      <w:pPr>
        <w:rPr>
          <w:szCs w:val="18"/>
          <w:lang w:val="fr-FR"/>
        </w:rPr>
      </w:pPr>
      <w:r w:rsidRPr="00B66A9B">
        <w:rPr>
          <w:szCs w:val="18"/>
          <w:lang w:val="fr-FR"/>
        </w:rPr>
        <w:t xml:space="preserve">Attention : Si le soumissionnaire est une personne morale, un extrait de casier judiciaire doit être produit non seulement au nom du déclarant lui-même, mais aussi au nom de toutes les personnes qui sont membres de l'organe d'administration, de gestion ou de surveillance du soumissionnaire ou au nom des personnes ayant un pouvoir de représentation, de décision ou de contrôle dans celui-ci. Lorsque le soumissionnaire est un groupe, cela s'applique à chacune des entités juridiques </w:t>
      </w:r>
      <w:r w:rsidRPr="00B66A9B">
        <w:rPr>
          <w:szCs w:val="18"/>
          <w:lang w:val="fr-FR"/>
        </w:rPr>
        <w:lastRenderedPageBreak/>
        <w:t>faisant partie du groupe. Si les tiers invoqués par le soumissionnaire sont des personnes morales, il en va de même à leur égard.</w:t>
      </w:r>
    </w:p>
    <w:bookmarkEnd w:id="171"/>
    <w:bookmarkEnd w:id="172"/>
    <w:bookmarkEnd w:id="173"/>
    <w:bookmarkEnd w:id="174"/>
    <w:bookmarkEnd w:id="181"/>
    <w:bookmarkEnd w:id="182"/>
    <w:p w14:paraId="5FD01350" w14:textId="3B8EF11F" w:rsidR="00D60C4B" w:rsidRPr="00C02F00" w:rsidRDefault="00D60C4B" w:rsidP="00244E6A">
      <w:pPr>
        <w:widowControl w:val="0"/>
        <w:spacing w:after="0"/>
        <w:ind w:left="284"/>
        <w:rPr>
          <w:szCs w:val="18"/>
          <w:lang w:val="fr-BE"/>
        </w:rPr>
      </w:pPr>
    </w:p>
    <w:p w14:paraId="3EF22E48" w14:textId="75F24910" w:rsidR="00D60C4B" w:rsidRPr="00C02F00" w:rsidRDefault="00D60C4B" w:rsidP="00431ACD">
      <w:pPr>
        <w:pStyle w:val="Paragraphedeliste"/>
        <w:numPr>
          <w:ilvl w:val="0"/>
          <w:numId w:val="38"/>
        </w:numPr>
        <w:rPr>
          <w:sz w:val="20"/>
          <w:szCs w:val="20"/>
          <w:lang w:val="fr-FR" w:eastAsia="nl-NL"/>
        </w:rPr>
      </w:pPr>
      <w:bookmarkStart w:id="190" w:name="_Toc200945512"/>
      <w:bookmarkStart w:id="191" w:name="_Toc201025143"/>
      <w:bookmarkStart w:id="192" w:name="_Toc201587450"/>
      <w:bookmarkStart w:id="193" w:name="_Toc264569120"/>
      <w:bookmarkStart w:id="194" w:name="_Toc200978209"/>
      <w:bookmarkStart w:id="195" w:name="_Toc512610726"/>
      <w:r w:rsidRPr="00C02F00">
        <w:rPr>
          <w:sz w:val="20"/>
          <w:szCs w:val="20"/>
          <w:lang w:val="fr-FR" w:eastAsia="nl-NL"/>
        </w:rPr>
        <w:t>Critères d’attribution</w:t>
      </w:r>
      <w:bookmarkEnd w:id="190"/>
      <w:bookmarkEnd w:id="191"/>
      <w:bookmarkEnd w:id="192"/>
      <w:bookmarkEnd w:id="193"/>
      <w:bookmarkEnd w:id="194"/>
      <w:bookmarkEnd w:id="195"/>
      <w:r w:rsidR="00B66A9B">
        <w:rPr>
          <w:sz w:val="20"/>
          <w:szCs w:val="20"/>
          <w:lang w:val="fr-FR" w:eastAsia="nl-NL"/>
        </w:rPr>
        <w:t>/critère d’attribution ‘prix’</w:t>
      </w:r>
    </w:p>
    <w:p w14:paraId="7FC99549" w14:textId="06160AA7" w:rsidR="00D60C4B" w:rsidRPr="00C02F00" w:rsidRDefault="00D60C4B">
      <w:pPr>
        <w:pStyle w:val="Corpsdetexte"/>
        <w:tabs>
          <w:tab w:val="left" w:pos="675"/>
        </w:tabs>
        <w:rPr>
          <w:szCs w:val="18"/>
          <w:lang w:val="fr-FR"/>
        </w:rPr>
      </w:pPr>
      <w:r w:rsidRPr="000F5223">
        <w:rPr>
          <w:szCs w:val="18"/>
          <w:lang w:val="fr-FR"/>
        </w:rPr>
        <w:t xml:space="preserve">Pour le choix de l’offre </w:t>
      </w:r>
      <w:r w:rsidR="00FF0E4A">
        <w:rPr>
          <w:szCs w:val="18"/>
          <w:lang w:val="fr-FR"/>
        </w:rPr>
        <w:t xml:space="preserve">économiquement </w:t>
      </w:r>
      <w:r w:rsidRPr="000F5223">
        <w:rPr>
          <w:szCs w:val="18"/>
          <w:lang w:val="fr-FR"/>
        </w:rPr>
        <w:t>la plus</w:t>
      </w:r>
      <w:r w:rsidR="00FF0E4A">
        <w:rPr>
          <w:szCs w:val="18"/>
          <w:lang w:val="fr-FR"/>
        </w:rPr>
        <w:t xml:space="preserve"> avantageuse</w:t>
      </w:r>
      <w:r w:rsidRPr="000F5223">
        <w:rPr>
          <w:szCs w:val="18"/>
          <w:lang w:val="fr-FR"/>
        </w:rPr>
        <w:t>,</w:t>
      </w:r>
      <w:r w:rsidR="00FF0E4A">
        <w:rPr>
          <w:szCs w:val="18"/>
          <w:lang w:val="fr-FR"/>
        </w:rPr>
        <w:t xml:space="preserve"> tenant compte du meilleur rapport qualité-prix,</w:t>
      </w:r>
      <w:r w:rsidRPr="000F5223">
        <w:rPr>
          <w:szCs w:val="18"/>
          <w:lang w:val="fr-FR"/>
        </w:rPr>
        <w:t xml:space="preserve"> les offres régulières des soumissionnaires sélectionnés seront évaluées sur base de plusieurs critères d’attribution. Ces critères seront pondérés afin d’obtenir un classement final. </w:t>
      </w:r>
    </w:p>
    <w:p w14:paraId="73711E4F" w14:textId="77777777" w:rsidR="00D60C4B" w:rsidRPr="00C02F00" w:rsidRDefault="00D60C4B">
      <w:pPr>
        <w:pStyle w:val="Corpsdetexte"/>
        <w:tabs>
          <w:tab w:val="left" w:pos="675"/>
        </w:tabs>
        <w:rPr>
          <w:bCs/>
          <w:szCs w:val="18"/>
          <w:lang w:val="fr-FR"/>
        </w:rPr>
      </w:pPr>
    </w:p>
    <w:p w14:paraId="1AE9EDB3" w14:textId="53E422BE" w:rsidR="004934D6" w:rsidRPr="00C879FF" w:rsidRDefault="00D60C4B" w:rsidP="004934D6">
      <w:pPr>
        <w:pStyle w:val="Corpsdetexte"/>
        <w:tabs>
          <w:tab w:val="left" w:pos="675"/>
        </w:tabs>
        <w:rPr>
          <w:szCs w:val="18"/>
          <w:lang w:val="fr-FR"/>
        </w:rPr>
      </w:pPr>
      <w:r w:rsidRPr="00904ADE">
        <w:rPr>
          <w:szCs w:val="18"/>
          <w:lang w:val="fr-FR"/>
        </w:rPr>
        <w:t xml:space="preserve">Si les </w:t>
      </w:r>
      <w:r w:rsidRPr="00C879FF">
        <w:rPr>
          <w:szCs w:val="18"/>
          <w:lang w:val="fr-FR"/>
        </w:rPr>
        <w:t xml:space="preserve">soumissionnaires ont proposé une réduction de prix en cas de regroupement de différents lots, le choix du prestataire de services est déterminé par les lots </w:t>
      </w:r>
      <w:r w:rsidR="003D6D64" w:rsidRPr="00C879FF">
        <w:rPr>
          <w:szCs w:val="18"/>
          <w:lang w:val="fr-FR"/>
        </w:rPr>
        <w:t>groupés qui constituent économiquement l’ensemble le plus avantageux des lots</w:t>
      </w:r>
    </w:p>
    <w:p w14:paraId="61D98D0B" w14:textId="77777777" w:rsidR="004934D6" w:rsidRPr="00C879FF" w:rsidRDefault="004934D6" w:rsidP="004934D6">
      <w:pPr>
        <w:pStyle w:val="Corpsdetexte"/>
        <w:tabs>
          <w:tab w:val="left" w:pos="675"/>
        </w:tabs>
        <w:rPr>
          <w:strike/>
          <w:szCs w:val="18"/>
          <w:lang w:val="fr-FR"/>
        </w:rPr>
      </w:pPr>
    </w:p>
    <w:p w14:paraId="4D14080A" w14:textId="5A8CAD19" w:rsidR="00D60C4B" w:rsidRPr="00C879FF" w:rsidRDefault="00D60C4B" w:rsidP="004934D6">
      <w:pPr>
        <w:pStyle w:val="Corpsdetexte"/>
        <w:tabs>
          <w:tab w:val="left" w:pos="675"/>
        </w:tabs>
        <w:rPr>
          <w:strike/>
          <w:szCs w:val="18"/>
          <w:lang w:val="fr-FR"/>
        </w:rPr>
      </w:pPr>
      <w:r w:rsidRPr="00C879FF">
        <w:rPr>
          <w:lang w:val="fr-BE"/>
        </w:rPr>
        <w:t>Les critères d’attribution et leur importance respective lors de l’évaluation sont les suivants :</w:t>
      </w:r>
    </w:p>
    <w:p w14:paraId="148545D2" w14:textId="77777777" w:rsidR="00D60C4B" w:rsidRPr="00C879FF" w:rsidRDefault="00D60C4B">
      <w:pPr>
        <w:pStyle w:val="Index4"/>
      </w:pPr>
    </w:p>
    <w:p w14:paraId="57D44920" w14:textId="07AC777D" w:rsidR="00D60C4B" w:rsidRPr="00C879FF" w:rsidRDefault="00D60C4B" w:rsidP="00357FB1">
      <w:pPr>
        <w:pStyle w:val="Listenumros"/>
        <w:numPr>
          <w:ilvl w:val="0"/>
          <w:numId w:val="14"/>
        </w:numPr>
        <w:rPr>
          <w:szCs w:val="18"/>
          <w:lang w:val="fr-FR"/>
        </w:rPr>
      </w:pPr>
      <w:r w:rsidRPr="00C879FF">
        <w:rPr>
          <w:szCs w:val="18"/>
          <w:lang w:val="fr-FR"/>
        </w:rPr>
        <w:t xml:space="preserve">Prix de la prestation de services </w:t>
      </w:r>
      <w:r w:rsidR="00B64356" w:rsidRPr="00C879FF">
        <w:rPr>
          <w:b/>
          <w:lang w:val="fr-BE"/>
        </w:rPr>
        <w:t>55 points + ou – 20 points</w:t>
      </w:r>
      <w:r w:rsidRPr="00C879FF">
        <w:rPr>
          <w:szCs w:val="18"/>
          <w:lang w:val="fr-FR"/>
        </w:rPr>
        <w:t xml:space="preserve"> </w:t>
      </w:r>
    </w:p>
    <w:p w14:paraId="0606478A" w14:textId="77777777" w:rsidR="00D60C4B" w:rsidRPr="00C879FF" w:rsidRDefault="00D60C4B">
      <w:pPr>
        <w:pStyle w:val="Listenumros2"/>
        <w:numPr>
          <w:ilvl w:val="0"/>
          <w:numId w:val="0"/>
        </w:numPr>
        <w:ind w:left="357"/>
        <w:rPr>
          <w:szCs w:val="18"/>
          <w:lang w:val="fr-FR"/>
        </w:rPr>
      </w:pPr>
    </w:p>
    <w:p w14:paraId="39F336B9" w14:textId="33BF972A" w:rsidR="00D60C4B" w:rsidRPr="00C02F00" w:rsidRDefault="00D60C4B">
      <w:pPr>
        <w:pStyle w:val="Listenumros2"/>
        <w:numPr>
          <w:ilvl w:val="0"/>
          <w:numId w:val="0"/>
        </w:numPr>
        <w:ind w:left="357"/>
        <w:rPr>
          <w:szCs w:val="18"/>
          <w:lang w:val="fr-FR"/>
        </w:rPr>
      </w:pPr>
      <w:r w:rsidRPr="00C879FF">
        <w:rPr>
          <w:szCs w:val="18"/>
          <w:lang w:val="fr-BE"/>
        </w:rPr>
        <w:t xml:space="preserve">L'offre la plus avantageuse obtient le maximum de points, les autres offres obtiennent des points proportionnellement à l'offre au plus bas prix à </w:t>
      </w:r>
      <w:proofErr w:type="gramStart"/>
      <w:r w:rsidRPr="00C879FF">
        <w:rPr>
          <w:szCs w:val="18"/>
          <w:lang w:val="fr-BE"/>
        </w:rPr>
        <w:t>savoir:</w:t>
      </w:r>
      <w:proofErr w:type="gramEnd"/>
      <w:r w:rsidRPr="00C879FF">
        <w:rPr>
          <w:szCs w:val="18"/>
          <w:lang w:val="fr-BE"/>
        </w:rPr>
        <w:t xml:space="preserve"> points offre = prix total offre du meilleur prix/prix total offre x</w:t>
      </w:r>
      <w:r w:rsidR="00B64356" w:rsidRPr="00C879FF">
        <w:rPr>
          <w:szCs w:val="18"/>
          <w:lang w:val="fr-BE"/>
        </w:rPr>
        <w:t>.</w:t>
      </w:r>
      <w:r w:rsidRPr="00C879FF">
        <w:rPr>
          <w:szCs w:val="18"/>
          <w:lang w:val="fr-BE"/>
        </w:rPr>
        <w:t xml:space="preserve"> </w:t>
      </w:r>
      <w:r w:rsidR="00B64356" w:rsidRPr="00C879FF">
        <w:rPr>
          <w:rFonts w:eastAsia="Times New Roman"/>
          <w:b/>
          <w:lang w:val="fr-BE" w:eastAsia="nl-NL"/>
        </w:rPr>
        <w:t>55 points + ou – 20 points</w:t>
      </w:r>
    </w:p>
    <w:p w14:paraId="42873CE3" w14:textId="77777777" w:rsidR="00D60C4B" w:rsidRPr="00C02F00" w:rsidRDefault="00D60C4B">
      <w:pPr>
        <w:pStyle w:val="Index4"/>
      </w:pPr>
    </w:p>
    <w:p w14:paraId="59379699" w14:textId="778FFB67" w:rsidR="00D60C4B" w:rsidRPr="00C879FF" w:rsidRDefault="00D60C4B" w:rsidP="00357FB1">
      <w:pPr>
        <w:pStyle w:val="Listenumros"/>
        <w:widowControl w:val="0"/>
        <w:numPr>
          <w:ilvl w:val="0"/>
          <w:numId w:val="14"/>
        </w:numPr>
        <w:rPr>
          <w:szCs w:val="18"/>
          <w:lang w:val="fr-FR"/>
        </w:rPr>
      </w:pPr>
      <w:r w:rsidRPr="00C879FF">
        <w:rPr>
          <w:szCs w:val="18"/>
          <w:lang w:val="fr-FR"/>
        </w:rPr>
        <w:t>Qua</w:t>
      </w:r>
      <w:r w:rsidR="0020324E" w:rsidRPr="00C879FF">
        <w:rPr>
          <w:szCs w:val="18"/>
          <w:lang w:val="fr-FR"/>
        </w:rPr>
        <w:t>lité de prestation de services</w:t>
      </w:r>
      <w:r w:rsidRPr="00C879FF">
        <w:rPr>
          <w:rStyle w:val="Appelnotedebasdep"/>
          <w:snapToGrid w:val="0"/>
          <w:szCs w:val="18"/>
          <w:lang w:val="fr-FR" w:eastAsia="en-US"/>
        </w:rPr>
        <w:footnoteReference w:id="8"/>
      </w:r>
      <w:r w:rsidR="0020324E" w:rsidRPr="00C879FF">
        <w:rPr>
          <w:szCs w:val="18"/>
          <w:lang w:val="fr-FR"/>
        </w:rPr>
        <w:t xml:space="preserve"> </w:t>
      </w:r>
      <w:r w:rsidR="0020324E" w:rsidRPr="00C879FF">
        <w:rPr>
          <w:b/>
          <w:lang w:val="fr-BE"/>
        </w:rPr>
        <w:t>45 points + ou – 20 points</w:t>
      </w:r>
    </w:p>
    <w:p w14:paraId="44994605" w14:textId="77777777" w:rsidR="00D60C4B" w:rsidRPr="00C02F00" w:rsidRDefault="00D60C4B">
      <w:pPr>
        <w:spacing w:after="60"/>
        <w:ind w:left="425"/>
        <w:rPr>
          <w:szCs w:val="18"/>
          <w:lang w:val="fr-FR"/>
        </w:rPr>
      </w:pPr>
      <w:r w:rsidRPr="000F5223">
        <w:rPr>
          <w:szCs w:val="18"/>
          <w:lang w:val="fr-BE"/>
        </w:rPr>
        <w:t>Les aspects suivants sont notamment évalués pour ce critère :</w:t>
      </w:r>
      <w:r w:rsidRPr="00C02F00">
        <w:rPr>
          <w:szCs w:val="18"/>
          <w:lang w:val="fr-FR"/>
        </w:rPr>
        <w:t xml:space="preserve"> </w:t>
      </w:r>
    </w:p>
    <w:p w14:paraId="472010DF" w14:textId="77777777" w:rsidR="00D60C4B" w:rsidRPr="00C02F00" w:rsidRDefault="00D60C4B" w:rsidP="00357FB1">
      <w:pPr>
        <w:pStyle w:val="Paragraphedeliste"/>
        <w:numPr>
          <w:ilvl w:val="0"/>
          <w:numId w:val="25"/>
        </w:numPr>
        <w:spacing w:after="120"/>
        <w:rPr>
          <w:szCs w:val="18"/>
          <w:lang w:val="fr-FR"/>
        </w:rPr>
      </w:pPr>
      <w:r w:rsidRPr="00C02F00">
        <w:rPr>
          <w:szCs w:val="18"/>
          <w:lang w:val="fr-BE"/>
        </w:rPr>
        <w:t>Les caractéristiques techniques ainsi que la qualité et le respect de l’environnement des véhicules (de réserve) prévus pour le ramassage ;</w:t>
      </w:r>
    </w:p>
    <w:p w14:paraId="343419CC" w14:textId="564ACFF4" w:rsidR="00D60C4B" w:rsidRPr="00C02F00" w:rsidRDefault="00D60C4B" w:rsidP="00357FB1">
      <w:pPr>
        <w:pStyle w:val="Paragraphedeliste"/>
        <w:numPr>
          <w:ilvl w:val="0"/>
          <w:numId w:val="25"/>
        </w:numPr>
        <w:spacing w:after="120"/>
        <w:rPr>
          <w:szCs w:val="18"/>
          <w:lang w:val="fr-FR"/>
        </w:rPr>
      </w:pPr>
      <w:r w:rsidRPr="00C02F00">
        <w:rPr>
          <w:szCs w:val="18"/>
          <w:lang w:val="fr-BE"/>
        </w:rPr>
        <w:t>Les caractéristiques techniques et la qualité des moyens mis en œuvre pour favoriser/assurer une bonne prestation de services (notamment accessibilité des véhicules, traçabilité des véhicules, système d’indication de route, système de guidage routier, véhicules de réserve/personnel de réserve, moyens à disposition du dispatching et des chauffeurs…) ;</w:t>
      </w:r>
    </w:p>
    <w:p w14:paraId="4DCE7855" w14:textId="77777777" w:rsidR="00D60C4B" w:rsidRPr="00C02F00" w:rsidRDefault="00D60C4B" w:rsidP="00357FB1">
      <w:pPr>
        <w:pStyle w:val="Paragraphedeliste"/>
        <w:numPr>
          <w:ilvl w:val="0"/>
          <w:numId w:val="25"/>
        </w:numPr>
        <w:spacing w:after="120"/>
        <w:rPr>
          <w:szCs w:val="18"/>
          <w:lang w:val="fr-FR"/>
        </w:rPr>
      </w:pPr>
      <w:r w:rsidRPr="00C02F00">
        <w:rPr>
          <w:szCs w:val="18"/>
          <w:lang w:val="fr-BE"/>
        </w:rPr>
        <w:t>Les caractéristiques et la qualité du système interne de gestion, traitement et suivi des plaintes et la prise de mesures en cas de circonstances imprévues (personne(s) de contact, méthodologie, rapportage et communication...) ;</w:t>
      </w:r>
    </w:p>
    <w:p w14:paraId="04EB2AD3" w14:textId="77777777" w:rsidR="00D60C4B" w:rsidRPr="00C02F00" w:rsidRDefault="00D60C4B" w:rsidP="00357FB1">
      <w:pPr>
        <w:pStyle w:val="Paragraphedeliste"/>
        <w:numPr>
          <w:ilvl w:val="0"/>
          <w:numId w:val="25"/>
        </w:numPr>
        <w:spacing w:after="120"/>
        <w:rPr>
          <w:szCs w:val="18"/>
          <w:lang w:val="fr-FR"/>
        </w:rPr>
      </w:pPr>
      <w:r w:rsidRPr="00C02F00">
        <w:rPr>
          <w:szCs w:val="18"/>
          <w:lang w:val="fr-BE"/>
        </w:rPr>
        <w:t>Les propriétés et caractéristiques des conteneurs de dépôt et du système de bâchage ;</w:t>
      </w:r>
    </w:p>
    <w:p w14:paraId="4CD6A13D" w14:textId="77777777" w:rsidR="00D60C4B" w:rsidRPr="00C02F00" w:rsidRDefault="00D60C4B" w:rsidP="00357FB1">
      <w:pPr>
        <w:pStyle w:val="Paragraphedeliste"/>
        <w:numPr>
          <w:ilvl w:val="0"/>
          <w:numId w:val="25"/>
        </w:numPr>
        <w:spacing w:after="120"/>
        <w:rPr>
          <w:szCs w:val="18"/>
          <w:lang w:val="fr-FR"/>
        </w:rPr>
      </w:pPr>
      <w:r w:rsidRPr="00C02F00">
        <w:rPr>
          <w:szCs w:val="18"/>
          <w:lang w:val="fr-BE"/>
        </w:rPr>
        <w:t>Le système de gestion de la sécurité ;</w:t>
      </w:r>
    </w:p>
    <w:p w14:paraId="7CE55B53" w14:textId="77777777" w:rsidR="00FC729A" w:rsidRPr="00FC729A" w:rsidRDefault="00D60C4B" w:rsidP="00B709F7">
      <w:pPr>
        <w:pStyle w:val="Paragraphedeliste"/>
        <w:numPr>
          <w:ilvl w:val="0"/>
          <w:numId w:val="25"/>
        </w:numPr>
        <w:spacing w:after="120"/>
        <w:rPr>
          <w:szCs w:val="18"/>
          <w:lang w:val="fr-FR"/>
        </w:rPr>
      </w:pPr>
      <w:r w:rsidRPr="00C02F00">
        <w:rPr>
          <w:szCs w:val="18"/>
          <w:lang w:val="fr-BE"/>
        </w:rPr>
        <w:t>Le système de gestion de l’environnement ;</w:t>
      </w:r>
    </w:p>
    <w:p w14:paraId="6976AA7F" w14:textId="5BAA2D28" w:rsidR="00D60C4B" w:rsidRPr="00E115AF" w:rsidRDefault="00D60C4B" w:rsidP="00924E45">
      <w:pPr>
        <w:pStyle w:val="Paragraphedeliste"/>
        <w:numPr>
          <w:ilvl w:val="0"/>
          <w:numId w:val="25"/>
        </w:numPr>
        <w:spacing w:after="120"/>
        <w:rPr>
          <w:szCs w:val="18"/>
          <w:lang w:val="fr-FR"/>
        </w:rPr>
      </w:pPr>
      <w:r w:rsidRPr="00B709F7">
        <w:rPr>
          <w:szCs w:val="18"/>
          <w:lang w:val="fr-BE"/>
        </w:rPr>
        <w:t>La qualification, la formation et le recyclage du personnel d’exploitation…</w:t>
      </w:r>
    </w:p>
    <w:p w14:paraId="73F3DBCC" w14:textId="77777777" w:rsidR="00D60C4B" w:rsidRPr="00C02F00" w:rsidRDefault="00D60C4B">
      <w:pPr>
        <w:pStyle w:val="Corpsdetexte"/>
        <w:rPr>
          <w:szCs w:val="18"/>
          <w:lang w:val="fr-FR"/>
        </w:rPr>
      </w:pPr>
      <w:r w:rsidRPr="000F5223">
        <w:rPr>
          <w:szCs w:val="18"/>
          <w:lang w:val="fr-FR"/>
        </w:rPr>
        <w:t>Le pouvoir adjudicateur analysera, évaluera et comparera, poste par poste, toutes les informations communiquées par les soumissionnaires en vue d’établir l’ordre de classement des offres.</w:t>
      </w:r>
    </w:p>
    <w:p w14:paraId="6D4407FC" w14:textId="77777777" w:rsidR="00D60C4B" w:rsidRPr="00C02F00" w:rsidRDefault="00D60C4B">
      <w:pPr>
        <w:pStyle w:val="Corpsdetexte"/>
        <w:rPr>
          <w:szCs w:val="18"/>
          <w:lang w:val="fr-FR"/>
        </w:rPr>
      </w:pPr>
    </w:p>
    <w:p w14:paraId="65F33785" w14:textId="2DA09E4D" w:rsidR="00D60C4B" w:rsidRDefault="00D60C4B">
      <w:pPr>
        <w:pStyle w:val="Corpsdetexte"/>
        <w:rPr>
          <w:szCs w:val="18"/>
          <w:lang w:val="fr-FR"/>
        </w:rPr>
      </w:pPr>
      <w:r w:rsidRPr="000F5223">
        <w:rPr>
          <w:szCs w:val="18"/>
          <w:lang w:val="fr-FR"/>
        </w:rPr>
        <w:t xml:space="preserve">Une copie du procès-verbal d’adjudication sera également transmise à </w:t>
      </w:r>
      <w:proofErr w:type="spellStart"/>
      <w:r w:rsidRPr="000F5223">
        <w:rPr>
          <w:szCs w:val="18"/>
          <w:lang w:val="fr-FR"/>
        </w:rPr>
        <w:t>Fost</w:t>
      </w:r>
      <w:proofErr w:type="spellEnd"/>
      <w:r w:rsidRPr="000F5223">
        <w:rPr>
          <w:szCs w:val="18"/>
          <w:lang w:val="fr-FR"/>
        </w:rPr>
        <w:t xml:space="preserve"> Plus qui transmettra à son tour une copie à la Commission Interrégionale de l’Emballage.</w:t>
      </w:r>
    </w:p>
    <w:p w14:paraId="52A4BDA8" w14:textId="77777777" w:rsidR="00EE121E" w:rsidRPr="00C02F00" w:rsidRDefault="00EE121E">
      <w:pPr>
        <w:pStyle w:val="Corpsdetexte"/>
        <w:rPr>
          <w:szCs w:val="18"/>
          <w:lang w:val="fr-FR"/>
        </w:rPr>
      </w:pPr>
    </w:p>
    <w:p w14:paraId="3EA5D597" w14:textId="7A562C2E" w:rsidR="00D60C4B" w:rsidRPr="00C02F00" w:rsidRDefault="00D60C4B" w:rsidP="00431ACD">
      <w:pPr>
        <w:pStyle w:val="Paragraphedeliste"/>
        <w:numPr>
          <w:ilvl w:val="0"/>
          <w:numId w:val="38"/>
        </w:numPr>
        <w:rPr>
          <w:lang w:val="fr-FR" w:eastAsia="nl-NL"/>
        </w:rPr>
      </w:pPr>
      <w:bookmarkStart w:id="196" w:name="_Toc200945513"/>
      <w:bookmarkStart w:id="197" w:name="_Toc201025144"/>
      <w:bookmarkStart w:id="198" w:name="_Toc201587451"/>
      <w:bookmarkStart w:id="199" w:name="_Toc264569121"/>
      <w:bookmarkStart w:id="200" w:name="_Toc529699988"/>
      <w:bookmarkStart w:id="201" w:name="_Toc529700604"/>
      <w:bookmarkStart w:id="202" w:name="_Toc529747460"/>
      <w:bookmarkStart w:id="203" w:name="_Toc230704"/>
      <w:bookmarkStart w:id="204" w:name="_Toc230758"/>
      <w:bookmarkStart w:id="205" w:name="_Toc12079553"/>
      <w:bookmarkStart w:id="206" w:name="_Toc12862749"/>
      <w:bookmarkStart w:id="207" w:name="_Toc19591208"/>
      <w:bookmarkStart w:id="208" w:name="_Toc188956570"/>
      <w:bookmarkStart w:id="209" w:name="_Toc188957914"/>
      <w:bookmarkStart w:id="210" w:name="_Toc200978210"/>
      <w:bookmarkStart w:id="211" w:name="_Toc512610727"/>
      <w:r w:rsidRPr="001D7C9E">
        <w:rPr>
          <w:lang w:val="fr-FR" w:eastAsia="nl-NL"/>
        </w:rPr>
        <w:t>Cautionnement</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00B66A9B">
        <w:rPr>
          <w:lang w:val="fr-FR" w:eastAsia="nl-NL"/>
        </w:rPr>
        <w:t xml:space="preserve"> </w:t>
      </w:r>
      <w:r w:rsidR="00B66A9B" w:rsidRPr="00B66A9B">
        <w:rPr>
          <w:lang w:val="fr-FR" w:eastAsia="nl-NL"/>
        </w:rPr>
        <w:t>(articles 25 à 33 et article 158 de l’AR Passation)</w:t>
      </w:r>
    </w:p>
    <w:p w14:paraId="7AFFC763" w14:textId="77777777" w:rsidR="00D60C4B" w:rsidRPr="00C02F00" w:rsidRDefault="00D60C4B">
      <w:pPr>
        <w:spacing w:after="0"/>
        <w:rPr>
          <w:szCs w:val="18"/>
          <w:lang w:val="fr-FR"/>
        </w:rPr>
      </w:pPr>
    </w:p>
    <w:p w14:paraId="41911062" w14:textId="20B0E5DC" w:rsidR="00D60C4B" w:rsidRDefault="00D60C4B">
      <w:pPr>
        <w:pStyle w:val="Corpsdetexte"/>
        <w:rPr>
          <w:szCs w:val="18"/>
          <w:lang w:val="fr-FR"/>
        </w:rPr>
      </w:pPr>
      <w:r w:rsidRPr="000F5223">
        <w:rPr>
          <w:szCs w:val="18"/>
          <w:lang w:val="fr-FR"/>
        </w:rPr>
        <w:lastRenderedPageBreak/>
        <w:t>Pour le bon respect de ce Marché, le prestataire de services est obligé de constituer un cautionnement en faveur du pouvoir adjudicateur. Ce cautionnement s'élève à 5% du montant total, hors TVA, du Marché prévu pour l'exécution du Marché pendant 1 an. Le montant ainsi obtenu est arrondi à la dizaine d'euros supérieure.</w:t>
      </w:r>
    </w:p>
    <w:p w14:paraId="3D6EEE9B" w14:textId="00004AF5" w:rsidR="00B66A9B" w:rsidRDefault="00B66A9B">
      <w:pPr>
        <w:pStyle w:val="Corpsdetexte"/>
        <w:rPr>
          <w:szCs w:val="18"/>
          <w:lang w:val="fr-FR"/>
        </w:rPr>
      </w:pPr>
    </w:p>
    <w:p w14:paraId="32AD8AA4" w14:textId="77777777" w:rsidR="00B66A9B" w:rsidRPr="00B66A9B" w:rsidRDefault="00B66A9B" w:rsidP="00B66A9B">
      <w:pPr>
        <w:pStyle w:val="Corpsdetexte"/>
        <w:rPr>
          <w:szCs w:val="18"/>
          <w:lang w:val="fr-FR"/>
        </w:rPr>
      </w:pPr>
      <w:r w:rsidRPr="00B66A9B">
        <w:rPr>
          <w:szCs w:val="18"/>
          <w:lang w:val="fr-FR"/>
        </w:rPr>
        <w:t>Le cautionnement peut être constitué conformément aux dispositions légales et réglementaires, soit en numéraire, ou en fonds publics, soit sous forme de cautionnement collectif.</w:t>
      </w:r>
    </w:p>
    <w:p w14:paraId="46AC7963" w14:textId="77777777" w:rsidR="00B66A9B" w:rsidRPr="00B66A9B" w:rsidRDefault="00B66A9B" w:rsidP="00B66A9B">
      <w:pPr>
        <w:pStyle w:val="Corpsdetexte"/>
        <w:rPr>
          <w:szCs w:val="18"/>
          <w:lang w:val="fr-FR"/>
        </w:rPr>
      </w:pPr>
      <w:r w:rsidRPr="00B66A9B">
        <w:rPr>
          <w:szCs w:val="18"/>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6484B22" w14:textId="3E150BF9" w:rsidR="00B66A9B" w:rsidRPr="00C02F00" w:rsidRDefault="00B66A9B" w:rsidP="00B66A9B">
      <w:pPr>
        <w:pStyle w:val="Corpsdetexte"/>
        <w:rPr>
          <w:szCs w:val="18"/>
          <w:lang w:val="fr-FR"/>
        </w:rPr>
      </w:pPr>
      <w:r w:rsidRPr="00B66A9B">
        <w:rPr>
          <w:szCs w:val="18"/>
          <w:lang w:val="fr-FR"/>
        </w:rPr>
        <w:t xml:space="preserve">L’adjudicataire doit, dans les trente jours de calendrier </w:t>
      </w:r>
      <w:r w:rsidRPr="00C879FF">
        <w:rPr>
          <w:szCs w:val="18"/>
          <w:lang w:val="fr-FR"/>
        </w:rPr>
        <w:t xml:space="preserve">suivant le jour </w:t>
      </w:r>
      <w:r w:rsidR="00F02625" w:rsidRPr="00C879FF">
        <w:rPr>
          <w:szCs w:val="18"/>
          <w:lang w:val="fr-FR"/>
        </w:rPr>
        <w:t>de l’attribution</w:t>
      </w:r>
      <w:r w:rsidR="00F02625">
        <w:rPr>
          <w:szCs w:val="18"/>
          <w:lang w:val="fr-FR"/>
        </w:rPr>
        <w:t xml:space="preserve"> </w:t>
      </w:r>
      <w:r w:rsidRPr="00B66A9B">
        <w:rPr>
          <w:szCs w:val="18"/>
          <w:lang w:val="fr-FR"/>
        </w:rPr>
        <w:t>du marché, justifier la constitution du cautionnement par lui-même ou par un tiers, de l’une des façons suivantes :</w:t>
      </w:r>
    </w:p>
    <w:p w14:paraId="752E5D55" w14:textId="77777777" w:rsidR="00D60C4B" w:rsidRPr="00C02F00" w:rsidRDefault="00D60C4B">
      <w:pPr>
        <w:pStyle w:val="Corpsdetexte"/>
        <w:rPr>
          <w:szCs w:val="18"/>
          <w:lang w:val="fr-FR"/>
        </w:rPr>
      </w:pPr>
    </w:p>
    <w:p w14:paraId="65DDB60F" w14:textId="1484A6B6" w:rsidR="00D60C4B" w:rsidRPr="00C02F00" w:rsidRDefault="00D60C4B">
      <w:pPr>
        <w:ind w:left="720"/>
        <w:rPr>
          <w:szCs w:val="18"/>
          <w:lang w:val="fr-FR"/>
        </w:rPr>
      </w:pPr>
      <w:r w:rsidRPr="00C02F00">
        <w:rPr>
          <w:rFonts w:eastAsia="Times New Roman"/>
          <w:bCs/>
          <w:snapToGrid w:val="0"/>
          <w:szCs w:val="18"/>
          <w:lang w:val="fr-FR" w:eastAsia="en-US"/>
        </w:rPr>
        <w:t>1° lorsqu'il s'agit d’un cautionnement en numéraire, par le virement du montant au numéro de compte de la Caisse des Dépôts et Consignations ou d'un organisme public remplissant une fonction similaire à celle de ladite Caisse, ci-après dénommé organisme public remplissant une fonction similaire</w:t>
      </w:r>
      <w:r w:rsidR="00E97DF9">
        <w:rPr>
          <w:rFonts w:eastAsia="Times New Roman"/>
          <w:bCs/>
          <w:snapToGrid w:val="0"/>
          <w:szCs w:val="18"/>
          <w:lang w:val="fr-FR" w:eastAsia="en-US"/>
        </w:rPr>
        <w:t xml:space="preserve"> </w:t>
      </w:r>
      <w:r w:rsidRPr="00C02F00">
        <w:rPr>
          <w:rFonts w:eastAsia="Times New Roman"/>
          <w:bCs/>
          <w:snapToGrid w:val="0"/>
          <w:szCs w:val="18"/>
          <w:lang w:val="fr-FR" w:eastAsia="en-US"/>
        </w:rPr>
        <w:t>;</w:t>
      </w:r>
      <w:r w:rsidRPr="00C02F00">
        <w:rPr>
          <w:rFonts w:eastAsia="Times New Roman"/>
          <w:bCs/>
          <w:snapToGrid w:val="0"/>
          <w:szCs w:val="18"/>
          <w:lang w:val="fr-FR" w:eastAsia="en-US"/>
        </w:rPr>
        <w:br/>
        <w:t>2° lorsqu'il s'agit d’un cautionnement en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r w:rsidR="00E97DF9">
        <w:rPr>
          <w:rFonts w:eastAsia="Times New Roman"/>
          <w:bCs/>
          <w:snapToGrid w:val="0"/>
          <w:szCs w:val="18"/>
          <w:lang w:val="fr-FR" w:eastAsia="en-US"/>
        </w:rPr>
        <w:t xml:space="preserve"> </w:t>
      </w:r>
      <w:r w:rsidRPr="00C02F00">
        <w:rPr>
          <w:rFonts w:eastAsia="Times New Roman"/>
          <w:bCs/>
          <w:snapToGrid w:val="0"/>
          <w:szCs w:val="18"/>
          <w:lang w:val="fr-FR" w:eastAsia="en-US"/>
        </w:rPr>
        <w:t>;</w:t>
      </w:r>
      <w:r w:rsidRPr="00C02F00">
        <w:rPr>
          <w:rFonts w:eastAsia="Times New Roman"/>
          <w:bCs/>
          <w:snapToGrid w:val="0"/>
          <w:szCs w:val="18"/>
          <w:lang w:val="fr-FR" w:eastAsia="en-US"/>
        </w:rPr>
        <w:br/>
        <w:t>3° lorsqu'il s'agit d'un cautionnement collectif, par le dépôt par un organisme exerçant légalement cette activité, d'un acte de caution solidaire auprès de la Caisse des Dépôts et Consignations ou d'un organisme public remplissant une fonction similaire;</w:t>
      </w:r>
      <w:r w:rsidRPr="00C02F00">
        <w:rPr>
          <w:rFonts w:eastAsia="Times New Roman"/>
          <w:bCs/>
          <w:snapToGrid w:val="0"/>
          <w:szCs w:val="18"/>
          <w:lang w:val="fr-FR" w:eastAsia="en-US"/>
        </w:rPr>
        <w:br/>
        <w:t>4° lorsqu'il s'agit d'un cautionnement par le moyen d’une garantie, par l'acte d'engagement de l'établissement de crédit ou de l'entreprise d'assurances.</w:t>
      </w:r>
    </w:p>
    <w:p w14:paraId="059E4D19" w14:textId="0ADF7E73" w:rsidR="00D60C4B" w:rsidRPr="00C02F00" w:rsidRDefault="00D60C4B">
      <w:pPr>
        <w:rPr>
          <w:rFonts w:eastAsia="Times New Roman"/>
          <w:snapToGrid w:val="0"/>
          <w:szCs w:val="18"/>
          <w:lang w:val="fr-BE" w:eastAsia="en-US"/>
        </w:rPr>
      </w:pPr>
      <w:r w:rsidRPr="00C02F00">
        <w:rPr>
          <w:rFonts w:eastAsia="Times New Roman"/>
          <w:szCs w:val="18"/>
          <w:lang w:val="fr-FR" w:eastAsia="nl-NL"/>
        </w:rPr>
        <w:t xml:space="preserve">Le </w:t>
      </w:r>
      <w:r w:rsidRPr="00C879FF">
        <w:rPr>
          <w:rFonts w:eastAsia="Times New Roman"/>
          <w:szCs w:val="18"/>
          <w:lang w:val="fr-FR" w:eastAsia="nl-NL"/>
        </w:rPr>
        <w:t xml:space="preserve">prestataire de service doit constituer le cautionnement </w:t>
      </w:r>
      <w:r w:rsidR="00747458" w:rsidRPr="00C879FF">
        <w:rPr>
          <w:rFonts w:eastAsia="Times New Roman"/>
          <w:snapToGrid w:val="0"/>
          <w:szCs w:val="18"/>
          <w:lang w:val="fr-BE" w:eastAsia="en-US"/>
        </w:rPr>
        <w:t>dans</w:t>
      </w:r>
      <w:r w:rsidRPr="00C879FF">
        <w:rPr>
          <w:rFonts w:eastAsia="Times New Roman"/>
          <w:snapToGrid w:val="0"/>
          <w:szCs w:val="18"/>
          <w:lang w:val="fr-BE" w:eastAsia="en-US"/>
        </w:rPr>
        <w:t xml:space="preserve"> un délai de 30 jours calendrier suivant le jour </w:t>
      </w:r>
      <w:r w:rsidR="00F02625" w:rsidRPr="00C879FF">
        <w:rPr>
          <w:rFonts w:eastAsia="Times New Roman"/>
          <w:snapToGrid w:val="0"/>
          <w:szCs w:val="18"/>
          <w:lang w:val="fr-BE" w:eastAsia="en-US"/>
        </w:rPr>
        <w:t xml:space="preserve">de clôture </w:t>
      </w:r>
      <w:r w:rsidR="00747458" w:rsidRPr="00C879FF">
        <w:rPr>
          <w:rFonts w:eastAsia="Times New Roman"/>
          <w:snapToGrid w:val="0"/>
          <w:szCs w:val="18"/>
          <w:lang w:val="fr-BE" w:eastAsia="en-US"/>
        </w:rPr>
        <w:t>du Marché</w:t>
      </w:r>
      <w:r w:rsidRPr="00C879FF">
        <w:rPr>
          <w:rFonts w:eastAsia="Times New Roman"/>
          <w:snapToGrid w:val="0"/>
          <w:szCs w:val="18"/>
          <w:lang w:val="fr-BE" w:eastAsia="en-US"/>
        </w:rPr>
        <w:t>, mais dans tous les cas avant le début de l’exécution du Marché</w:t>
      </w:r>
      <w:r w:rsidRPr="00C879FF">
        <w:rPr>
          <w:rFonts w:eastAsia="Times New Roman"/>
          <w:snapToGrid w:val="0"/>
          <w:szCs w:val="18"/>
          <w:lang w:val="fr-FR" w:eastAsia="en-US"/>
        </w:rPr>
        <w:t>.</w:t>
      </w:r>
      <w:r w:rsidRPr="00C879FF">
        <w:rPr>
          <w:rFonts w:eastAsia="Times New Roman"/>
          <w:szCs w:val="18"/>
          <w:lang w:val="fr-FR" w:eastAsia="nl-NL"/>
        </w:rPr>
        <w:t xml:space="preserve"> </w:t>
      </w:r>
      <w:r w:rsidRPr="00C879FF">
        <w:rPr>
          <w:rFonts w:eastAsia="Times New Roman"/>
          <w:snapToGrid w:val="0"/>
          <w:szCs w:val="18"/>
          <w:lang w:val="fr-BE" w:eastAsia="en-US"/>
        </w:rPr>
        <w:t>La justification de la constitution</w:t>
      </w:r>
      <w:r w:rsidRPr="00C02F00">
        <w:rPr>
          <w:rFonts w:eastAsia="Times New Roman"/>
          <w:snapToGrid w:val="0"/>
          <w:szCs w:val="18"/>
          <w:lang w:val="fr-BE" w:eastAsia="en-US"/>
        </w:rPr>
        <w:t xml:space="preserve"> du cautionnement est procurée au pouvoir adjudicateur dans le même délai. La justification se donne selon le cas par la pro</w:t>
      </w:r>
      <w:r w:rsidR="00747458">
        <w:rPr>
          <w:rFonts w:eastAsia="Times New Roman"/>
          <w:snapToGrid w:val="0"/>
          <w:szCs w:val="18"/>
          <w:lang w:val="fr-BE" w:eastAsia="en-US"/>
        </w:rPr>
        <w:t xml:space="preserve">duction au pouvoir adjudicateur </w:t>
      </w:r>
      <w:r w:rsidRPr="00C02F00">
        <w:rPr>
          <w:rFonts w:eastAsia="Times New Roman"/>
          <w:snapToGrid w:val="0"/>
          <w:szCs w:val="18"/>
          <w:lang w:val="fr-BE" w:eastAsia="en-US"/>
        </w:rPr>
        <w:t>:</w:t>
      </w:r>
    </w:p>
    <w:p w14:paraId="25005DEC" w14:textId="68F410E9" w:rsidR="00D60C4B" w:rsidRPr="00C02F00" w:rsidRDefault="00D60C4B">
      <w:pPr>
        <w:spacing w:before="240"/>
        <w:ind w:left="720"/>
        <w:rPr>
          <w:rFonts w:eastAsia="Times New Roman"/>
          <w:snapToGrid w:val="0"/>
          <w:szCs w:val="18"/>
          <w:lang w:val="fr-BE" w:eastAsia="en-US"/>
        </w:rPr>
      </w:pPr>
      <w:r w:rsidRPr="00C02F00">
        <w:rPr>
          <w:rFonts w:eastAsia="Times New Roman"/>
          <w:snapToGrid w:val="0"/>
          <w:szCs w:val="18"/>
          <w:lang w:val="fr-BE" w:eastAsia="en-US"/>
        </w:rPr>
        <w:t>1° soit du récépissé de dépôt de la Caisse des Dépôts et Consignations ou d'un organisme public remplissant une fonction similaire</w:t>
      </w:r>
      <w:r w:rsidR="00E97DF9">
        <w:rPr>
          <w:rFonts w:eastAsia="Times New Roman"/>
          <w:snapToGrid w:val="0"/>
          <w:szCs w:val="18"/>
          <w:lang w:val="fr-BE" w:eastAsia="en-US"/>
        </w:rPr>
        <w:t xml:space="preserve"> </w:t>
      </w:r>
      <w:r w:rsidRPr="00C02F00">
        <w:rPr>
          <w:rFonts w:eastAsia="Times New Roman"/>
          <w:snapToGrid w:val="0"/>
          <w:szCs w:val="18"/>
          <w:lang w:val="fr-BE" w:eastAsia="en-US"/>
        </w:rPr>
        <w:t>;</w:t>
      </w:r>
      <w:r w:rsidRPr="00C02F00">
        <w:rPr>
          <w:rFonts w:eastAsia="Times New Roman"/>
          <w:snapToGrid w:val="0"/>
          <w:szCs w:val="18"/>
          <w:lang w:val="fr-BE" w:eastAsia="en-US"/>
        </w:rPr>
        <w:br/>
        <w:t>2° soit d'un avis de débit remis par l'établissement de crédit ou l'entreprise d'assurances;</w:t>
      </w:r>
      <w:r w:rsidRPr="00C02F00">
        <w:rPr>
          <w:rFonts w:eastAsia="Times New Roman"/>
          <w:snapToGrid w:val="0"/>
          <w:szCs w:val="18"/>
          <w:lang w:val="fr-BE" w:eastAsia="en-US"/>
        </w:rPr>
        <w:br/>
        <w:t>3° soit de la reconnaissance de dépôt délivrée par le caissier de l'Etat ou par un organisme public remplissant une fonction similaire</w:t>
      </w:r>
      <w:r w:rsidR="00E97DF9">
        <w:rPr>
          <w:rFonts w:eastAsia="Times New Roman"/>
          <w:snapToGrid w:val="0"/>
          <w:szCs w:val="18"/>
          <w:lang w:val="fr-BE" w:eastAsia="en-US"/>
        </w:rPr>
        <w:t xml:space="preserve"> </w:t>
      </w:r>
      <w:r w:rsidRPr="00C02F00">
        <w:rPr>
          <w:rFonts w:eastAsia="Times New Roman"/>
          <w:snapToGrid w:val="0"/>
          <w:szCs w:val="18"/>
          <w:lang w:val="fr-BE" w:eastAsia="en-US"/>
        </w:rPr>
        <w:t>;</w:t>
      </w:r>
      <w:r w:rsidRPr="00C02F00">
        <w:rPr>
          <w:rFonts w:eastAsia="Times New Roman"/>
          <w:snapToGrid w:val="0"/>
          <w:szCs w:val="18"/>
          <w:lang w:val="fr-BE" w:eastAsia="en-US"/>
        </w:rPr>
        <w:br/>
        <w:t>4° soit de l'original de l'acte de caution solidaire visé par la Caisse des Dépôts et Consignations ou par un organisme public remplissant une fonction similaire</w:t>
      </w:r>
      <w:r w:rsidR="00E97DF9">
        <w:rPr>
          <w:rFonts w:eastAsia="Times New Roman"/>
          <w:snapToGrid w:val="0"/>
          <w:szCs w:val="18"/>
          <w:lang w:val="fr-BE" w:eastAsia="en-US"/>
        </w:rPr>
        <w:t xml:space="preserve"> </w:t>
      </w:r>
      <w:r w:rsidRPr="00C02F00">
        <w:rPr>
          <w:rFonts w:eastAsia="Times New Roman"/>
          <w:snapToGrid w:val="0"/>
          <w:szCs w:val="18"/>
          <w:lang w:val="fr-BE" w:eastAsia="en-US"/>
        </w:rPr>
        <w:t>;</w:t>
      </w:r>
      <w:r w:rsidRPr="00C02F00">
        <w:rPr>
          <w:rFonts w:eastAsia="Times New Roman"/>
          <w:snapToGrid w:val="0"/>
          <w:szCs w:val="18"/>
          <w:lang w:val="fr-BE" w:eastAsia="en-US"/>
        </w:rPr>
        <w:br/>
        <w:t>5° soit de l'original de l'acte d'engagement établi par l'établissement de crédit ou l'entreprise d'assurances accordant une garantie.</w:t>
      </w:r>
    </w:p>
    <w:p w14:paraId="1A1FF629" w14:textId="758EC4C3" w:rsidR="00D60C4B" w:rsidRPr="00C02F00" w:rsidRDefault="00D60C4B">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eastAsia="Times New Roman"/>
          <w:snapToGrid w:val="0"/>
          <w:szCs w:val="18"/>
          <w:lang w:val="fr-BE" w:eastAsia="en-US"/>
        </w:rPr>
      </w:pPr>
      <w:r w:rsidRPr="00C02F00">
        <w:rPr>
          <w:rFonts w:eastAsia="Times New Roman"/>
          <w:snapToGrid w:val="0"/>
          <w:szCs w:val="18"/>
          <w:lang w:val="fr-BE" w:eastAsia="en-US"/>
        </w:rPr>
        <w:t xml:space="preserve">Lorsque le prestataire de service ne constitue pas le cautionnement dans le délai de 30 jours calendrier mentionné ci-dessus, il est mis en demeure par lettre recommandée par le pouvoir adjudicateur. Cette mise en demeure vaut procès-verbal au sens de l'article 44, § </w:t>
      </w:r>
      <w:r w:rsidRPr="00FF0E4A">
        <w:rPr>
          <w:rFonts w:ascii="Times New Roman" w:eastAsia="Times New Roman" w:hAnsi="Times New Roman"/>
          <w:snapToGrid w:val="0"/>
          <w:szCs w:val="18"/>
          <w:lang w:val="fr-BE" w:eastAsia="en-US"/>
        </w:rPr>
        <w:t>2</w:t>
      </w:r>
      <w:r w:rsidR="00747458">
        <w:rPr>
          <w:rFonts w:eastAsia="Times New Roman"/>
          <w:snapToGrid w:val="0"/>
          <w:szCs w:val="18"/>
          <w:lang w:val="fr-BE" w:eastAsia="en-US"/>
        </w:rPr>
        <w:t xml:space="preserve"> </w:t>
      </w:r>
      <w:r w:rsidR="00EB013C" w:rsidRPr="00445B60">
        <w:rPr>
          <w:lang w:val="fr-BE"/>
        </w:rPr>
        <w:t>AR Exécution</w:t>
      </w:r>
      <w:r w:rsidRPr="00445B60">
        <w:rPr>
          <w:rFonts w:ascii="Times New Roman" w:eastAsia="Times New Roman" w:hAnsi="Times New Roman"/>
          <w:snapToGrid w:val="0"/>
          <w:szCs w:val="18"/>
          <w:lang w:val="fr-BE" w:eastAsia="en-US"/>
        </w:rPr>
        <w:t>.</w:t>
      </w:r>
    </w:p>
    <w:p w14:paraId="57334B0D" w14:textId="54C2A787" w:rsidR="00D60C4B" w:rsidRPr="00C02F00" w:rsidRDefault="00D60C4B">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eastAsia="Times New Roman"/>
          <w:snapToGrid w:val="0"/>
          <w:szCs w:val="18"/>
          <w:lang w:val="fr-BE" w:eastAsia="en-US"/>
        </w:rPr>
      </w:pPr>
      <w:r w:rsidRPr="00C02F00">
        <w:rPr>
          <w:rFonts w:eastAsia="Times New Roman"/>
          <w:snapToGrid w:val="0"/>
          <w:szCs w:val="18"/>
          <w:lang w:val="fr-BE" w:eastAsia="en-US"/>
        </w:rPr>
        <w:t xml:space="preserve">Lorsqu’il ne constitue pas le cautionnement dans un dernier délai de 15 jours calendrier prenant cours à la date d'envoi de la lettre recommandée de la part du pouvoir adjudicateur, ce dernier peut conformément à l’article 29 </w:t>
      </w:r>
      <w:r w:rsidR="00EB013C" w:rsidRPr="002837EA">
        <w:rPr>
          <w:lang w:val="fr-BE"/>
        </w:rPr>
        <w:t>AR Exécution :</w:t>
      </w:r>
    </w:p>
    <w:p w14:paraId="65D3087D" w14:textId="77ED3B03" w:rsidR="00D60C4B" w:rsidRPr="00C02F00" w:rsidRDefault="00D60C4B">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282"/>
        <w:jc w:val="both"/>
        <w:rPr>
          <w:rFonts w:eastAsia="Times New Roman"/>
          <w:snapToGrid w:val="0"/>
          <w:szCs w:val="18"/>
          <w:lang w:val="fr-BE" w:eastAsia="en-US"/>
        </w:rPr>
      </w:pPr>
      <w:r w:rsidRPr="00C02F00">
        <w:rPr>
          <w:rFonts w:eastAsia="Times New Roman"/>
          <w:snapToGrid w:val="0"/>
          <w:szCs w:val="18"/>
          <w:lang w:val="fr-BE" w:eastAsia="en-US"/>
        </w:rPr>
        <w:lastRenderedPageBreak/>
        <w:t xml:space="preserve">1° soit constituer le cautionnement d'office par prélèvement sur les sommes dues pour le Marché. Dans ce cas, est appliquée une pénalité fixée à 2 % du montant initial du </w:t>
      </w:r>
      <w:r w:rsidR="00EB013C" w:rsidRPr="00C02F00">
        <w:rPr>
          <w:rFonts w:eastAsia="Times New Roman"/>
          <w:snapToGrid w:val="0"/>
          <w:szCs w:val="18"/>
          <w:lang w:val="fr-BE" w:eastAsia="en-US"/>
        </w:rPr>
        <w:t>Marché ;</w:t>
      </w:r>
    </w:p>
    <w:p w14:paraId="6BF98A49" w14:textId="77777777" w:rsidR="00D60C4B" w:rsidRPr="00C02F00" w:rsidRDefault="00D60C4B">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282"/>
        <w:jc w:val="both"/>
        <w:rPr>
          <w:rFonts w:eastAsia="Times New Roman"/>
          <w:snapToGrid w:val="0"/>
          <w:szCs w:val="18"/>
          <w:lang w:val="fr-BE" w:eastAsia="en-US"/>
        </w:rPr>
      </w:pPr>
      <w:r w:rsidRPr="00C02F00">
        <w:rPr>
          <w:rFonts w:eastAsia="Times New Roman"/>
          <w:snapToGrid w:val="0"/>
          <w:szCs w:val="18"/>
          <w:lang w:val="fr-BE" w:eastAsia="en-US"/>
        </w:rPr>
        <w:t>2° soit appliquer une mesure d'office.</w:t>
      </w:r>
    </w:p>
    <w:p w14:paraId="5F3AFB6B" w14:textId="77777777" w:rsidR="00D60C4B" w:rsidRPr="00C02F00" w:rsidRDefault="00D60C4B">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eastAsia="Times New Roman"/>
          <w:snapToGrid w:val="0"/>
          <w:szCs w:val="18"/>
          <w:lang w:val="fr-BE" w:eastAsia="en-US"/>
        </w:rPr>
      </w:pPr>
      <w:r w:rsidRPr="00C02F00">
        <w:rPr>
          <w:rFonts w:eastAsia="Times New Roman"/>
          <w:snapToGrid w:val="0"/>
          <w:szCs w:val="18"/>
          <w:lang w:val="fr-BE" w:eastAsia="en-US"/>
        </w:rPr>
        <w:t>Lorsque le cautionnement a cessé d'être intégralement constitué et que l'adjudicataire demeure en défaut de combler le déficit, le pouvoir adjudicateur peut opérer une retenue égale au montant de celui-ci sur les paiements à faire et l'affecter à la reconstitution du cautionnement.</w:t>
      </w:r>
    </w:p>
    <w:p w14:paraId="74CC1D19" w14:textId="77777777" w:rsidR="00D60C4B" w:rsidRPr="00C02F00" w:rsidRDefault="00D60C4B">
      <w:pPr>
        <w:rPr>
          <w:szCs w:val="18"/>
          <w:lang w:val="fr-FR"/>
        </w:rPr>
      </w:pPr>
      <w:r w:rsidRPr="00C02F00">
        <w:rPr>
          <w:rFonts w:eastAsia="Times New Roman"/>
          <w:snapToGrid w:val="0"/>
          <w:szCs w:val="18"/>
          <w:lang w:val="fr-BE" w:eastAsia="en-US"/>
        </w:rPr>
        <w:t>Lorsque le cautionnement a cessé d'être intégralement constitué et que le prestataire de service demeure en défaut de combler le déficit, le pouvoir adjudicateur peut opérer une retenue égale au montant de celui-ci sur les paiements à faire et l'affecter à la reconstitution du cautionnement.</w:t>
      </w:r>
    </w:p>
    <w:p w14:paraId="55853121" w14:textId="6EBFC56F" w:rsidR="00D60C4B" w:rsidRDefault="00D60C4B">
      <w:pPr>
        <w:rPr>
          <w:szCs w:val="18"/>
          <w:lang w:val="fr-FR"/>
        </w:rPr>
      </w:pPr>
      <w:r w:rsidRPr="000F5223">
        <w:rPr>
          <w:szCs w:val="18"/>
          <w:lang w:val="fr-FR"/>
        </w:rPr>
        <w:t>Le cautionnement sera libéré en une fois</w:t>
      </w:r>
      <w:r w:rsidRPr="00C02F00">
        <w:rPr>
          <w:szCs w:val="18"/>
          <w:lang w:val="fr-FR"/>
        </w:rPr>
        <w:t>,</w:t>
      </w:r>
      <w:r w:rsidRPr="000F5223">
        <w:rPr>
          <w:szCs w:val="18"/>
          <w:lang w:val="fr-FR"/>
        </w:rPr>
        <w:t xml:space="preserve"> dans les trois mois qui suivent l'expiration du présent contrat</w:t>
      </w:r>
      <w:r w:rsidRPr="00C02F00">
        <w:rPr>
          <w:szCs w:val="18"/>
          <w:lang w:val="fr-FR"/>
        </w:rPr>
        <w:t>,</w:t>
      </w:r>
      <w:r w:rsidRPr="000F5223">
        <w:rPr>
          <w:szCs w:val="18"/>
          <w:lang w:val="fr-FR"/>
        </w:rPr>
        <w:t xml:space="preserve"> à la demande expresse du prestataire de services</w:t>
      </w:r>
      <w:r w:rsidRPr="00C02F00">
        <w:rPr>
          <w:szCs w:val="18"/>
          <w:lang w:val="fr-FR"/>
        </w:rPr>
        <w:t>,</w:t>
      </w:r>
      <w:r w:rsidRPr="000F5223">
        <w:rPr>
          <w:szCs w:val="18"/>
          <w:lang w:val="fr-FR"/>
        </w:rPr>
        <w:t xml:space="preserve"> et à condition que l’ensemble des services fournis n'aie montré aucun manquement. En cas de retard dans l’</w:t>
      </w:r>
      <w:r w:rsidR="000237AF" w:rsidRPr="000F5223">
        <w:rPr>
          <w:szCs w:val="18"/>
          <w:lang w:val="fr-FR"/>
        </w:rPr>
        <w:t>exécution</w:t>
      </w:r>
      <w:r w:rsidRPr="000F5223">
        <w:rPr>
          <w:szCs w:val="18"/>
          <w:lang w:val="fr-FR"/>
        </w:rPr>
        <w:t>, défaut d'exécution</w:t>
      </w:r>
      <w:r w:rsidRPr="00C02F00">
        <w:rPr>
          <w:szCs w:val="18"/>
          <w:lang w:val="fr-FR"/>
        </w:rPr>
        <w:t>,</w:t>
      </w:r>
      <w:r w:rsidRPr="000F5223">
        <w:rPr>
          <w:szCs w:val="18"/>
          <w:lang w:val="fr-FR"/>
        </w:rPr>
        <w:t xml:space="preserve"> non-exécution totale ou partielle du Marché ou rupture de contrat à charge du prestataire de services, le pouvoir adjudicateur pourra déduire d'office du cautionnement les sommes qui lui reviennent.</w:t>
      </w:r>
    </w:p>
    <w:p w14:paraId="4E062F2E" w14:textId="77777777" w:rsidR="00B66A9B" w:rsidRPr="00C02F00" w:rsidRDefault="00B66A9B">
      <w:pPr>
        <w:rPr>
          <w:szCs w:val="18"/>
          <w:lang w:val="fr-FR"/>
        </w:rPr>
      </w:pPr>
    </w:p>
    <w:p w14:paraId="71BAB24D" w14:textId="6910605D" w:rsidR="00D60C4B" w:rsidRPr="00704A7A" w:rsidRDefault="00D60C4B" w:rsidP="00431ACD">
      <w:pPr>
        <w:pStyle w:val="Paragraphedeliste"/>
        <w:numPr>
          <w:ilvl w:val="0"/>
          <w:numId w:val="38"/>
        </w:numPr>
        <w:rPr>
          <w:lang w:val="fr-FR" w:eastAsia="nl-NL"/>
        </w:rPr>
      </w:pPr>
      <w:bookmarkStart w:id="212" w:name="_Toc188956571"/>
      <w:bookmarkStart w:id="213" w:name="_Toc188957915"/>
      <w:bookmarkStart w:id="214" w:name="_Toc200978211"/>
      <w:bookmarkStart w:id="215" w:name="_Toc529699990"/>
      <w:bookmarkStart w:id="216" w:name="_Toc529700606"/>
      <w:bookmarkStart w:id="217" w:name="_Toc529747462"/>
      <w:bookmarkStart w:id="218" w:name="_Toc230706"/>
      <w:bookmarkStart w:id="219" w:name="_Toc230760"/>
      <w:bookmarkStart w:id="220" w:name="_Toc12079555"/>
      <w:bookmarkStart w:id="221" w:name="_Toc12862751"/>
      <w:bookmarkStart w:id="222" w:name="_Toc19591210"/>
      <w:bookmarkStart w:id="223" w:name="_Toc200945514"/>
      <w:bookmarkStart w:id="224" w:name="_Toc201025145"/>
      <w:bookmarkStart w:id="225" w:name="_Toc201587452"/>
      <w:bookmarkStart w:id="226" w:name="_Toc264569122"/>
      <w:bookmarkStart w:id="227" w:name="_Toc512610728"/>
      <w:r w:rsidRPr="00704A7A">
        <w:rPr>
          <w:lang w:val="fr-FR" w:eastAsia="nl-NL"/>
        </w:rPr>
        <w:t>Fonctionnaire</w:t>
      </w:r>
      <w:r w:rsidRPr="00704A7A">
        <w:rPr>
          <w:lang w:val="fr-FR"/>
        </w:rPr>
        <w:t xml:space="preserve"> </w:t>
      </w:r>
      <w:r w:rsidRPr="00704A7A">
        <w:rPr>
          <w:lang w:val="fr-FR" w:eastAsia="nl-NL"/>
        </w:rPr>
        <w:t xml:space="preserve">dirigeant </w:t>
      </w:r>
      <w:r w:rsidRPr="00C02F00">
        <w:rPr>
          <w:lang w:val="fr-FR"/>
        </w:rPr>
        <w:t>-</w:t>
      </w:r>
      <w:r w:rsidRPr="00704A7A">
        <w:rPr>
          <w:lang w:val="fr-FR" w:eastAsia="nl-NL"/>
        </w:rPr>
        <w:t xml:space="preserve"> Contrôle et surveillance des services </w:t>
      </w:r>
      <w:bookmarkEnd w:id="212"/>
      <w:bookmarkEnd w:id="213"/>
      <w:bookmarkEnd w:id="214"/>
      <w:bookmarkEnd w:id="215"/>
      <w:bookmarkEnd w:id="216"/>
      <w:bookmarkEnd w:id="217"/>
      <w:bookmarkEnd w:id="218"/>
      <w:bookmarkEnd w:id="219"/>
      <w:bookmarkEnd w:id="220"/>
      <w:bookmarkEnd w:id="221"/>
      <w:bookmarkEnd w:id="222"/>
      <w:r w:rsidRPr="00704A7A">
        <w:rPr>
          <w:lang w:val="fr-FR" w:eastAsia="nl-NL"/>
        </w:rPr>
        <w:t>effectués</w:t>
      </w:r>
      <w:bookmarkEnd w:id="223"/>
      <w:bookmarkEnd w:id="224"/>
      <w:bookmarkEnd w:id="225"/>
      <w:bookmarkEnd w:id="226"/>
      <w:bookmarkEnd w:id="227"/>
      <w:r w:rsidR="00704A7A">
        <w:rPr>
          <w:lang w:val="fr-FR" w:eastAsia="nl-NL"/>
        </w:rPr>
        <w:br/>
      </w:r>
    </w:p>
    <w:p w14:paraId="225722B8" w14:textId="77777777"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18"/>
          <w:lang w:val="fr-FR"/>
        </w:rPr>
      </w:pPr>
      <w:r w:rsidRPr="000F5223">
        <w:rPr>
          <w:szCs w:val="18"/>
          <w:lang w:val="fr-FR"/>
        </w:rPr>
        <w:t>Pendant la durée du contrat, le contrôle et la surveillance de l’exécution des services seront effectués par un agent affecté à cette surveillance (fonctionnaire-dirigeant) désigné par le pouvoir adjudicateur. Dans le cadre de ce Marché, il s’agit de</w:t>
      </w:r>
      <w:r w:rsidRPr="00C02F00">
        <w:rPr>
          <w:szCs w:val="18"/>
          <w:lang w:val="fr-FR"/>
        </w:rPr>
        <w:t> </w:t>
      </w:r>
      <w:r w:rsidRPr="000F5223">
        <w:rPr>
          <w:szCs w:val="18"/>
          <w:lang w:val="fr-FR"/>
        </w:rPr>
        <w:t xml:space="preserve">: </w:t>
      </w:r>
      <w:r w:rsidRPr="000F5223">
        <w:rPr>
          <w:szCs w:val="18"/>
          <w:lang w:val="fr-FR"/>
        </w:rPr>
        <w:fldChar w:fldCharType="begin">
          <w:ffData>
            <w:name w:val=""/>
            <w:enabled/>
            <w:calcOnExit w:val="0"/>
            <w:textInput>
              <w:default w:val="&lt;remplir le nom et les coordonnées du fonctionnaire-dirigeant&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&lt;indiquer le nom et les coordonnées du fonctionnaire-dirigeant&gt;</w:t>
      </w:r>
      <w:r w:rsidRPr="000F5223">
        <w:rPr>
          <w:szCs w:val="18"/>
          <w:lang w:val="fr-FR"/>
        </w:rPr>
        <w:fldChar w:fldCharType="end"/>
      </w:r>
      <w:r w:rsidRPr="00C02F00">
        <w:rPr>
          <w:szCs w:val="18"/>
          <w:highlight w:val="lightGray"/>
          <w:vertAlign w:val="superscript"/>
          <w:lang w:val="fr-FR"/>
        </w:rPr>
        <w:t>.</w:t>
      </w:r>
    </w:p>
    <w:p w14:paraId="03DBB24E" w14:textId="77777777" w:rsidR="00D60C4B" w:rsidRPr="000F5223" w:rsidRDefault="00D60C4B">
      <w:pPr>
        <w:rPr>
          <w:szCs w:val="18"/>
          <w:lang w:val="fr-FR"/>
        </w:rPr>
      </w:pPr>
      <w:bookmarkStart w:id="228" w:name="_Toc529699997"/>
      <w:bookmarkStart w:id="229" w:name="_Toc529700613"/>
      <w:bookmarkStart w:id="230" w:name="_Toc529747469"/>
      <w:bookmarkStart w:id="231" w:name="_Toc230713"/>
      <w:bookmarkStart w:id="232" w:name="_Toc230767"/>
      <w:bookmarkStart w:id="233" w:name="_Toc12079562"/>
      <w:bookmarkStart w:id="234" w:name="_Toc12862758"/>
      <w:bookmarkStart w:id="235" w:name="_Toc19591217"/>
      <w:bookmarkStart w:id="236" w:name="_Toc188956572"/>
      <w:bookmarkStart w:id="237" w:name="_Toc188957916"/>
      <w:bookmarkStart w:id="238" w:name="_Toc200945515"/>
      <w:bookmarkStart w:id="239" w:name="_Toc201025146"/>
      <w:bookmarkStart w:id="240" w:name="_Toc201587453"/>
      <w:bookmarkStart w:id="241" w:name="_Toc264569123"/>
      <w:bookmarkStart w:id="242" w:name="_Toc200978212"/>
      <w:r w:rsidRPr="000F5223">
        <w:rPr>
          <w:szCs w:val="18"/>
          <w:lang w:val="fr-FR"/>
        </w:rPr>
        <w:t xml:space="preserve">Afin de faire contrôler la prestation de services et les matériaux confiés, le prestataire de services est obligé de donner immédiatement accès et ce, en permanence durant les heures ouvrables des sites et après s’être annoncé, à tous les surveillants du pouvoir adjudicateur, de </w:t>
      </w:r>
      <w:proofErr w:type="spellStart"/>
      <w:r w:rsidRPr="000F5223">
        <w:rPr>
          <w:szCs w:val="18"/>
          <w:lang w:val="fr-FR"/>
        </w:rPr>
        <w:t>Fost</w:t>
      </w:r>
      <w:proofErr w:type="spellEnd"/>
      <w:r w:rsidRPr="000F5223">
        <w:rPr>
          <w:szCs w:val="18"/>
          <w:lang w:val="fr-FR"/>
        </w:rPr>
        <w:t xml:space="preserve"> Plus ou de surveillants désignés par le pouvoir adjudicateur ou </w:t>
      </w:r>
      <w:proofErr w:type="spellStart"/>
      <w:r w:rsidRPr="000F5223">
        <w:rPr>
          <w:szCs w:val="18"/>
          <w:lang w:val="fr-FR"/>
        </w:rPr>
        <w:t>Fost</w:t>
      </w:r>
      <w:proofErr w:type="spellEnd"/>
      <w:r w:rsidRPr="000F5223">
        <w:rPr>
          <w:szCs w:val="18"/>
          <w:lang w:val="fr-FR"/>
        </w:rPr>
        <w:t xml:space="preserve"> Plus à toutes les activités effectuées dans le cadre de ce Marché.</w:t>
      </w:r>
    </w:p>
    <w:p w14:paraId="1E541C6D" w14:textId="681EE90F" w:rsidR="00D60C4B" w:rsidRDefault="00D60C4B">
      <w:pPr>
        <w:rPr>
          <w:szCs w:val="18"/>
          <w:lang w:val="fr-FR"/>
        </w:rPr>
      </w:pPr>
      <w:r w:rsidRPr="000F5223">
        <w:rPr>
          <w:szCs w:val="18"/>
          <w:lang w:val="fr-FR"/>
        </w:rPr>
        <w:t xml:space="preserve">Le pouvoir adjudicateur attire l’attention du prestataire de services et de ses éventuels sous-traitants y compris stations de transferts sur le fait que </w:t>
      </w:r>
      <w:proofErr w:type="spellStart"/>
      <w:r w:rsidRPr="000F5223">
        <w:rPr>
          <w:szCs w:val="18"/>
          <w:lang w:val="fr-FR"/>
        </w:rPr>
        <w:t>Fost</w:t>
      </w:r>
      <w:proofErr w:type="spellEnd"/>
      <w:r w:rsidRPr="000F5223">
        <w:rPr>
          <w:szCs w:val="18"/>
          <w:lang w:val="fr-FR"/>
        </w:rPr>
        <w:t xml:space="preserve"> Plus peut également appliquer les pénalités spéciales prévues à </w:t>
      </w:r>
      <w:r w:rsidRPr="001B1223">
        <w:rPr>
          <w:szCs w:val="18"/>
          <w:lang w:val="fr-FR"/>
        </w:rPr>
        <w:t xml:space="preserve">l’article </w:t>
      </w:r>
      <w:r w:rsidR="00EB013C" w:rsidRPr="001B1223">
        <w:rPr>
          <w:szCs w:val="18"/>
          <w:lang w:val="fr-FR"/>
        </w:rPr>
        <w:t>20</w:t>
      </w:r>
      <w:r w:rsidRPr="001B1223">
        <w:rPr>
          <w:szCs w:val="18"/>
          <w:lang w:val="fr-FR"/>
        </w:rPr>
        <w:t xml:space="preserve"> point</w:t>
      </w:r>
      <w:r w:rsidRPr="000F5223">
        <w:rPr>
          <w:szCs w:val="18"/>
          <w:lang w:val="fr-FR"/>
        </w:rPr>
        <w:t xml:space="preserve"> B.</w:t>
      </w:r>
    </w:p>
    <w:p w14:paraId="33503BE3" w14:textId="14EC7057" w:rsidR="00B66A9B" w:rsidRDefault="00B66A9B">
      <w:pPr>
        <w:rPr>
          <w:szCs w:val="18"/>
          <w:lang w:val="fr-FR"/>
        </w:rPr>
      </w:pPr>
    </w:p>
    <w:p w14:paraId="6952872A" w14:textId="5091D0D0" w:rsidR="00CB2008" w:rsidRPr="00CB2008" w:rsidRDefault="00CB2008" w:rsidP="00431ACD">
      <w:pPr>
        <w:pStyle w:val="Paragraphedeliste"/>
        <w:numPr>
          <w:ilvl w:val="0"/>
          <w:numId w:val="38"/>
        </w:numPr>
        <w:rPr>
          <w:szCs w:val="18"/>
          <w:lang w:val="fr-FR"/>
        </w:rPr>
      </w:pPr>
      <w:r>
        <w:rPr>
          <w:szCs w:val="18"/>
          <w:lang w:val="fr-FR"/>
        </w:rPr>
        <w:t>C</w:t>
      </w:r>
      <w:r w:rsidRPr="00CB2008">
        <w:rPr>
          <w:szCs w:val="18"/>
          <w:lang w:val="fr-FR"/>
        </w:rPr>
        <w:t>hangement pendant l’</w:t>
      </w:r>
      <w:proofErr w:type="spellStart"/>
      <w:r w:rsidRPr="00CB2008">
        <w:rPr>
          <w:szCs w:val="18"/>
          <w:lang w:val="fr-FR"/>
        </w:rPr>
        <w:t>éxecution</w:t>
      </w:r>
      <w:proofErr w:type="spellEnd"/>
      <w:r w:rsidRPr="00CB2008">
        <w:rPr>
          <w:szCs w:val="18"/>
          <w:lang w:val="fr-FR"/>
        </w:rPr>
        <w:t xml:space="preserve"> de la mission</w:t>
      </w:r>
    </w:p>
    <w:p w14:paraId="1E183A97" w14:textId="0EDAE5A4" w:rsidR="00CB2008" w:rsidRPr="00CB2008" w:rsidRDefault="00CB2008" w:rsidP="00CB2008">
      <w:pPr>
        <w:rPr>
          <w:szCs w:val="18"/>
          <w:lang w:val="fr-FR"/>
        </w:rPr>
      </w:pPr>
      <w:r w:rsidRPr="00CB2008">
        <w:rPr>
          <w:szCs w:val="18"/>
          <w:lang w:val="fr-FR"/>
        </w:rPr>
        <w:t xml:space="preserve">Le présent marché ne peut être modifié sans nouvelle procédure de passation sauf en application </w:t>
      </w:r>
      <w:r w:rsidR="00C117D8" w:rsidRPr="00CB2008">
        <w:rPr>
          <w:szCs w:val="18"/>
          <w:lang w:val="fr-FR"/>
        </w:rPr>
        <w:t>des clauses</w:t>
      </w:r>
      <w:r w:rsidRPr="00CB2008">
        <w:rPr>
          <w:szCs w:val="18"/>
          <w:lang w:val="fr-FR"/>
        </w:rPr>
        <w:t xml:space="preserve"> de réexamen</w:t>
      </w:r>
      <w:r w:rsidR="00A15053" w:rsidRPr="001B1223">
        <w:rPr>
          <w:rStyle w:val="Appelnotedebasdep"/>
          <w:szCs w:val="18"/>
          <w:lang w:val="fr-FR"/>
        </w:rPr>
        <w:footnoteReference w:id="9"/>
      </w:r>
      <w:r w:rsidRPr="00CB2008">
        <w:rPr>
          <w:szCs w:val="18"/>
          <w:lang w:val="fr-FR"/>
        </w:rPr>
        <w:t xml:space="preserve"> </w:t>
      </w:r>
      <w:r w:rsidR="00C117D8">
        <w:rPr>
          <w:szCs w:val="18"/>
          <w:lang w:val="fr-FR"/>
        </w:rPr>
        <w:t>suivantes</w:t>
      </w:r>
      <w:r w:rsidR="00C117D8" w:rsidRPr="00CB2008">
        <w:rPr>
          <w:szCs w:val="18"/>
          <w:lang w:val="fr-FR"/>
        </w:rPr>
        <w:t>.</w:t>
      </w:r>
    </w:p>
    <w:p w14:paraId="228C85A7" w14:textId="45F8F5F5" w:rsidR="00CB2008" w:rsidRPr="00CB2008" w:rsidRDefault="00CB2008" w:rsidP="00431ACD">
      <w:pPr>
        <w:pStyle w:val="Paragraphedeliste"/>
        <w:numPr>
          <w:ilvl w:val="1"/>
          <w:numId w:val="38"/>
        </w:numPr>
        <w:rPr>
          <w:szCs w:val="18"/>
          <w:lang w:val="fr-FR"/>
        </w:rPr>
      </w:pPr>
      <w:r w:rsidRPr="00CB2008">
        <w:rPr>
          <w:szCs w:val="18"/>
          <w:lang w:val="fr-FR"/>
        </w:rPr>
        <w:t>Remplacement de l’adjudicataire</w:t>
      </w:r>
    </w:p>
    <w:p w14:paraId="03F0267F" w14:textId="77777777" w:rsidR="00CB2008" w:rsidRPr="00CB2008" w:rsidRDefault="00CB2008" w:rsidP="00CB2008">
      <w:pPr>
        <w:rPr>
          <w:szCs w:val="18"/>
          <w:lang w:val="fr-FR"/>
        </w:rPr>
      </w:pPr>
      <w:r w:rsidRPr="00CB2008">
        <w:rPr>
          <w:szCs w:val="18"/>
          <w:lang w:val="fr-FR"/>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2F018CE9" w14:textId="3EE1C757" w:rsidR="00CB2008" w:rsidRPr="00CB2008" w:rsidRDefault="00CB2008" w:rsidP="00CB2008">
      <w:pPr>
        <w:rPr>
          <w:szCs w:val="18"/>
          <w:lang w:val="fr-FR"/>
        </w:rPr>
      </w:pPr>
      <w:r w:rsidRPr="00CB2008">
        <w:rPr>
          <w:szCs w:val="18"/>
          <w:lang w:val="fr-FR"/>
        </w:rPr>
        <w:t xml:space="preserve">L’adjudicataire introduit sa demande le plus rapidement possible par envoi recommandé, en précisant les raisons de ce remplacement, et en fournissant un inventaire détaillé de l’état des </w:t>
      </w:r>
      <w:r w:rsidRPr="00CB2008">
        <w:rPr>
          <w:szCs w:val="18"/>
          <w:lang w:val="fr-FR"/>
        </w:rPr>
        <w:lastRenderedPageBreak/>
        <w:t>fournitures/</w:t>
      </w:r>
      <w:r w:rsidR="00C117D8" w:rsidRPr="00CB2008">
        <w:rPr>
          <w:szCs w:val="18"/>
          <w:lang w:val="fr-FR"/>
        </w:rPr>
        <w:t>services déjà</w:t>
      </w:r>
      <w:r w:rsidRPr="00CB2008">
        <w:rPr>
          <w:szCs w:val="18"/>
          <w:lang w:val="fr-FR"/>
        </w:rPr>
        <w:t xml:space="preserve"> exécutées, les coordonnées relatives au nouvel adjudicataire, ainsi que les documents et certificats auxquels le pouvoir adjudicateur n’a pas accès gratuitement.</w:t>
      </w:r>
    </w:p>
    <w:p w14:paraId="69879804" w14:textId="77777777" w:rsidR="00CB2008" w:rsidRPr="00CB2008" w:rsidRDefault="00CB2008" w:rsidP="00CB2008">
      <w:pPr>
        <w:rPr>
          <w:szCs w:val="18"/>
          <w:lang w:val="fr-FR"/>
        </w:rPr>
      </w:pPr>
      <w:r w:rsidRPr="00CB2008">
        <w:rPr>
          <w:szCs w:val="18"/>
          <w:lang w:val="fr-FR"/>
        </w:rPr>
        <w:t xml:space="preserve">Le remplacement fera l’objet d’un avenant daté et signé par les trois parties. L’adjudicataire initial reste responsable vis à vis du pouvoir adjudicateur pour l’exécution de la partie restante du marché. </w:t>
      </w:r>
    </w:p>
    <w:p w14:paraId="11DFB556" w14:textId="427810D6" w:rsidR="00CB2008" w:rsidRPr="00CB2008" w:rsidRDefault="00CB2008" w:rsidP="00431ACD">
      <w:pPr>
        <w:pStyle w:val="Paragraphedeliste"/>
        <w:numPr>
          <w:ilvl w:val="1"/>
          <w:numId w:val="38"/>
        </w:numPr>
        <w:rPr>
          <w:szCs w:val="18"/>
          <w:lang w:val="fr-FR"/>
        </w:rPr>
      </w:pPr>
      <w:r w:rsidRPr="00CB2008">
        <w:rPr>
          <w:szCs w:val="18"/>
          <w:lang w:val="fr-FR"/>
        </w:rPr>
        <w:t>Impositions ayant une incidence sur le montant du marché</w:t>
      </w:r>
    </w:p>
    <w:p w14:paraId="4E3C5C96" w14:textId="77777777" w:rsidR="00CB2008" w:rsidRPr="00CB2008" w:rsidRDefault="00CB2008" w:rsidP="00CB2008">
      <w:pPr>
        <w:rPr>
          <w:szCs w:val="18"/>
          <w:lang w:val="fr-FR"/>
        </w:rPr>
      </w:pPr>
      <w:r w:rsidRPr="00CB2008">
        <w:rPr>
          <w:szCs w:val="18"/>
          <w:lang w:val="fr-FR"/>
        </w:rPr>
        <w:t>L’adjudicataire peut se prévaloir des modifications des impositions en Belgique ayant une incidence sur le montant du marché aux conditions suivantes :</w:t>
      </w:r>
    </w:p>
    <w:p w14:paraId="7CB8D71B" w14:textId="77777777" w:rsidR="00CB2008" w:rsidRPr="00CB2008" w:rsidRDefault="00CB2008" w:rsidP="00CB2008">
      <w:pPr>
        <w:rPr>
          <w:szCs w:val="18"/>
          <w:lang w:val="fr-FR"/>
        </w:rPr>
      </w:pPr>
      <w:r w:rsidRPr="00CB2008">
        <w:rPr>
          <w:szCs w:val="18"/>
          <w:lang w:val="fr-FR"/>
        </w:rPr>
        <w:t>1.</w:t>
      </w:r>
      <w:r w:rsidRPr="00CB2008">
        <w:rPr>
          <w:szCs w:val="18"/>
          <w:lang w:val="fr-FR"/>
        </w:rPr>
        <w:tab/>
        <w:t>la modification est entrée en vigueur après le dixième jour précédant la date ultime fixée pour la réception des offres ; et</w:t>
      </w:r>
    </w:p>
    <w:p w14:paraId="5A21273C" w14:textId="579287DB" w:rsidR="00CB2008" w:rsidRPr="00CB2008" w:rsidRDefault="00CB2008" w:rsidP="00CB2008">
      <w:pPr>
        <w:rPr>
          <w:szCs w:val="18"/>
          <w:lang w:val="fr-FR"/>
        </w:rPr>
      </w:pPr>
      <w:r w:rsidRPr="00CB2008">
        <w:rPr>
          <w:szCs w:val="18"/>
          <w:lang w:val="fr-FR"/>
        </w:rPr>
        <w:t>2.</w:t>
      </w:r>
      <w:r w:rsidRPr="00CB2008">
        <w:rPr>
          <w:szCs w:val="18"/>
          <w:lang w:val="fr-FR"/>
        </w:rPr>
        <w:tab/>
        <w:t>soit directement, soit indirectement par l'intermédiaire d'un indice, ces impositions ne sont pas incorporées dans la formule de révision prévue dans les documents du marché en app</w:t>
      </w:r>
      <w:r w:rsidR="00A15053">
        <w:rPr>
          <w:szCs w:val="18"/>
          <w:lang w:val="fr-FR"/>
        </w:rPr>
        <w:t>lication de la révision de prix</w:t>
      </w:r>
      <w:r w:rsidR="00A15053">
        <w:rPr>
          <w:rStyle w:val="Appelnotedebasdep"/>
          <w:szCs w:val="18"/>
          <w:lang w:val="fr-FR"/>
        </w:rPr>
        <w:footnoteReference w:id="10"/>
      </w:r>
      <w:r w:rsidR="00A15053">
        <w:rPr>
          <w:szCs w:val="18"/>
          <w:lang w:val="fr-FR"/>
        </w:rPr>
        <w:t>.</w:t>
      </w:r>
    </w:p>
    <w:p w14:paraId="44EB0F86" w14:textId="77777777" w:rsidR="00CB2008" w:rsidRPr="00CB2008" w:rsidRDefault="00CB2008" w:rsidP="00CB2008">
      <w:pPr>
        <w:rPr>
          <w:szCs w:val="18"/>
          <w:lang w:val="fr-FR"/>
        </w:rPr>
      </w:pPr>
      <w:r w:rsidRPr="00CB2008">
        <w:rPr>
          <w:szCs w:val="18"/>
          <w:lang w:val="fr-FR"/>
        </w:rPr>
        <w:t>En cas de hausse des impositions, l'adjudicataire doit établir qu'il a effectivement supporté les charges supplémentaires qu’il a réclamées et que celles-ci concernent des prestations inhérentes à l'exécution du marché. En cas de baisse, il n'y a pas de révision si l'adjudicataire prouve qu'il a payé les impositions à l'ancien taux.</w:t>
      </w:r>
    </w:p>
    <w:p w14:paraId="08BF62A5" w14:textId="77777777" w:rsidR="00CB2008" w:rsidRPr="00CB2008" w:rsidRDefault="00CB2008" w:rsidP="00CB2008">
      <w:pPr>
        <w:rPr>
          <w:szCs w:val="18"/>
          <w:lang w:val="fr-FR"/>
        </w:rPr>
      </w:pPr>
      <w:r w:rsidRPr="00CB2008">
        <w:rPr>
          <w:szCs w:val="18"/>
          <w:lang w:val="fr-FR"/>
        </w:rPr>
        <w:t>Sous peine de déchéance, l’adjudicataire doit transmettre par écrit au pouvoir adjudicateur la justification chiffrée de sa demande dans les délais suivants :</w:t>
      </w:r>
    </w:p>
    <w:p w14:paraId="31381B0D" w14:textId="77777777" w:rsidR="00CB2008" w:rsidRPr="00CB2008" w:rsidRDefault="00CB2008" w:rsidP="00CB2008">
      <w:pPr>
        <w:rPr>
          <w:szCs w:val="18"/>
          <w:lang w:val="fr-FR"/>
        </w:rPr>
      </w:pPr>
      <w:r w:rsidRPr="00CB2008">
        <w:rPr>
          <w:szCs w:val="18"/>
          <w:lang w:val="fr-FR"/>
        </w:rPr>
        <w:t>1°</w:t>
      </w:r>
      <w:r w:rsidRPr="00CB2008">
        <w:rPr>
          <w:szCs w:val="18"/>
          <w:lang w:val="fr-FR"/>
        </w:rPr>
        <w:tab/>
        <w:t>avant l’expiration des délais contractuels pour obtenir une prolongation des délais d’exécution ou la résiliation du marché ;</w:t>
      </w:r>
    </w:p>
    <w:p w14:paraId="507283A9" w14:textId="7A1DD40F" w:rsidR="00CB2008" w:rsidRPr="00CB2008" w:rsidRDefault="00CB2008" w:rsidP="00CB2008">
      <w:pPr>
        <w:rPr>
          <w:szCs w:val="18"/>
          <w:lang w:val="fr-FR"/>
        </w:rPr>
      </w:pPr>
      <w:r w:rsidRPr="00CB2008">
        <w:rPr>
          <w:szCs w:val="18"/>
          <w:lang w:val="fr-FR"/>
        </w:rPr>
        <w:t>2°</w:t>
      </w:r>
      <w:r w:rsidRPr="00CB2008">
        <w:rPr>
          <w:szCs w:val="18"/>
          <w:lang w:val="fr-FR"/>
        </w:rPr>
        <w:tab/>
        <w:t xml:space="preserve">au plus tard nonante jours à compter de la date de la notification à l’adjudicataire du procès-verbal de la réception provisoire du marché, pour obtenir une révision du marché autre que celle visée au 1° ou des dommages et </w:t>
      </w:r>
      <w:r w:rsidR="00021C2D" w:rsidRPr="00CB2008">
        <w:rPr>
          <w:szCs w:val="18"/>
          <w:lang w:val="fr-FR"/>
        </w:rPr>
        <w:t>intérêts ;</w:t>
      </w:r>
    </w:p>
    <w:p w14:paraId="5431BE3D" w14:textId="77777777" w:rsidR="00CB2008" w:rsidRPr="00CB2008" w:rsidRDefault="00CB2008" w:rsidP="00CB2008">
      <w:pPr>
        <w:rPr>
          <w:szCs w:val="18"/>
          <w:lang w:val="fr-FR"/>
        </w:rPr>
      </w:pPr>
      <w:r w:rsidRPr="00CB2008">
        <w:rPr>
          <w:szCs w:val="18"/>
          <w:lang w:val="fr-FR"/>
        </w:rPr>
        <w:t>3°</w:t>
      </w:r>
      <w:r w:rsidRPr="00CB2008">
        <w:rPr>
          <w:szCs w:val="18"/>
          <w:lang w:val="fr-FR"/>
        </w:rPr>
        <w:tab/>
        <w:t>au plus tard nonante jours après l’expiration de la période de garantie, pour obtenir une révision du marché autre que celle visée au 1° ou des dommages et intérêts, lorsque ladite demande d’application de la clause de réexamen trouve son origine dans des faits ou circonstances survenus pendant la période de garantie.</w:t>
      </w:r>
    </w:p>
    <w:p w14:paraId="135C0DD1" w14:textId="5B7BB830" w:rsidR="00CB2008" w:rsidRPr="00CB2008" w:rsidRDefault="00CB2008" w:rsidP="00431ACD">
      <w:pPr>
        <w:pStyle w:val="Paragraphedeliste"/>
        <w:numPr>
          <w:ilvl w:val="1"/>
          <w:numId w:val="38"/>
        </w:numPr>
        <w:rPr>
          <w:szCs w:val="18"/>
          <w:lang w:val="fr-FR"/>
        </w:rPr>
      </w:pPr>
      <w:r w:rsidRPr="00CB2008">
        <w:rPr>
          <w:szCs w:val="18"/>
          <w:lang w:val="fr-FR"/>
        </w:rPr>
        <w:t>Circonstances imprévisibles dans le chef de l’adjudicataire</w:t>
      </w:r>
      <w:r w:rsidR="007B2C2E">
        <w:rPr>
          <w:szCs w:val="18"/>
          <w:lang w:val="fr-FR"/>
        </w:rPr>
        <w:t xml:space="preserve"> au détriment de l’adjudicataire</w:t>
      </w:r>
    </w:p>
    <w:p w14:paraId="4D8AD4BB" w14:textId="77777777" w:rsidR="00CB2008" w:rsidRPr="00CB2008" w:rsidRDefault="00CB2008" w:rsidP="00CB2008">
      <w:pPr>
        <w:rPr>
          <w:szCs w:val="18"/>
          <w:lang w:val="fr-FR"/>
        </w:rPr>
      </w:pPr>
      <w:r w:rsidRPr="00CB2008">
        <w:rPr>
          <w:szCs w:val="18"/>
          <w:lang w:val="fr-FR"/>
        </w:rPr>
        <w:t xml:space="preserve">Le marché peut faire l’objet d’une modification lorsque l’équilibre contractuel est bouleversé au détriment de l’adjudicataire par des circonstances quelconques auxquelles le pouvoir adjudicateur est resté étranger. </w:t>
      </w:r>
    </w:p>
    <w:p w14:paraId="620FE08D" w14:textId="77777777" w:rsidR="00CB2008" w:rsidRPr="00CB2008" w:rsidRDefault="00CB2008" w:rsidP="00CB2008">
      <w:pPr>
        <w:rPr>
          <w:szCs w:val="18"/>
          <w:lang w:val="fr-FR"/>
        </w:rPr>
      </w:pPr>
      <w:r w:rsidRPr="00CB2008">
        <w:rPr>
          <w:szCs w:val="18"/>
          <w:lang w:val="fr-FR"/>
        </w:rPr>
        <w:t xml:space="preserve">L’adjudicataire ne peut invoquer l’application de cette clause de réexamen que s’il démontre que la révision est devenue nécessaire à la suite des circonstances qu'il ne pouvait raisonnablement pas prévoir lors du dépôt de son l'offre, qu'il ne pouvait éviter et aux conséquences desquelles il ne pouvait obvier, bien qu'il ait fait toutes les diligences nécessaires. </w:t>
      </w:r>
    </w:p>
    <w:p w14:paraId="16265A2A" w14:textId="77777777" w:rsidR="00CB2008" w:rsidRPr="00CB2008" w:rsidRDefault="00CB2008" w:rsidP="00CB2008">
      <w:pPr>
        <w:rPr>
          <w:szCs w:val="18"/>
          <w:lang w:val="fr-FR"/>
        </w:rPr>
      </w:pPr>
      <w:r w:rsidRPr="00CB2008">
        <w:rPr>
          <w:szCs w:val="18"/>
          <w:lang w:val="fr-FR"/>
        </w:rPr>
        <w:t>L'adjudicataire ne peut invoquer la défaillance d'un sous-traitant que pour autant que ce dernier puisse se prévaloir des circonstances que l'adjudicataire aurait pu lui-même invoquer s'il avait été placé dans une situation analogue.</w:t>
      </w:r>
    </w:p>
    <w:p w14:paraId="585DC809" w14:textId="77777777" w:rsidR="00CB2008" w:rsidRPr="00CB2008" w:rsidRDefault="00CB2008" w:rsidP="00CB2008">
      <w:pPr>
        <w:rPr>
          <w:szCs w:val="18"/>
          <w:lang w:val="fr-FR"/>
        </w:rPr>
      </w:pPr>
      <w:r w:rsidRPr="00CB2008">
        <w:rPr>
          <w:szCs w:val="18"/>
          <w:lang w:val="fr-FR"/>
        </w:rPr>
        <w:t xml:space="preserve">Dans les trente jours de leur survenance ou de la date à laquelle l’adjudicataire ou le pouvoir adjudicateur aurait normalement dû en avoir connaissance, l’adjudicataire dénonce les faits ou les </w:t>
      </w:r>
      <w:r w:rsidRPr="00CB2008">
        <w:rPr>
          <w:szCs w:val="18"/>
          <w:lang w:val="fr-FR"/>
        </w:rPr>
        <w:lastRenderedPageBreak/>
        <w:t xml:space="preserve">circonstances de manière succincte au pouvoir adjudicateur et décrit de manière précise leur sur le déroulement et le coût du marché.  </w:t>
      </w:r>
    </w:p>
    <w:p w14:paraId="20CFE5C0" w14:textId="77777777" w:rsidR="00CB2008" w:rsidRPr="00CB2008" w:rsidRDefault="00CB2008" w:rsidP="00CB2008">
      <w:pPr>
        <w:rPr>
          <w:szCs w:val="18"/>
          <w:lang w:val="fr-FR"/>
        </w:rPr>
      </w:pPr>
      <w:r w:rsidRPr="00CB2008">
        <w:rPr>
          <w:szCs w:val="18"/>
          <w:lang w:val="fr-FR"/>
        </w:rPr>
        <w:t>Sous peine de déchéance, l’adjudicataire doit transmettre par écrit au pouvoir adjudicateur la justification chiffrée de sa demande dans les délais suivants :</w:t>
      </w:r>
    </w:p>
    <w:p w14:paraId="62ADC07A" w14:textId="77777777" w:rsidR="00CB2008" w:rsidRPr="00CB2008" w:rsidRDefault="00CB2008" w:rsidP="00CB2008">
      <w:pPr>
        <w:rPr>
          <w:szCs w:val="18"/>
          <w:lang w:val="fr-FR"/>
        </w:rPr>
      </w:pPr>
      <w:r w:rsidRPr="00CB2008">
        <w:rPr>
          <w:szCs w:val="18"/>
          <w:lang w:val="fr-FR"/>
        </w:rPr>
        <w:t>1°</w:t>
      </w:r>
      <w:r w:rsidRPr="00CB2008">
        <w:rPr>
          <w:szCs w:val="18"/>
          <w:lang w:val="fr-FR"/>
        </w:rPr>
        <w:tab/>
        <w:t>avant l’expiration des délais contractuels pour obtenir une prolongation des délais d’exécution ou la résiliation du marché ;</w:t>
      </w:r>
    </w:p>
    <w:p w14:paraId="3EBDFE55" w14:textId="42082381" w:rsidR="00CB2008" w:rsidRPr="00CB2008" w:rsidRDefault="00CB2008" w:rsidP="00CB2008">
      <w:pPr>
        <w:rPr>
          <w:szCs w:val="18"/>
          <w:lang w:val="fr-FR"/>
        </w:rPr>
      </w:pPr>
      <w:r w:rsidRPr="00CB2008">
        <w:rPr>
          <w:szCs w:val="18"/>
          <w:lang w:val="fr-FR"/>
        </w:rPr>
        <w:t>2°</w:t>
      </w:r>
      <w:r w:rsidRPr="00CB2008">
        <w:rPr>
          <w:szCs w:val="18"/>
          <w:lang w:val="fr-FR"/>
        </w:rPr>
        <w:tab/>
        <w:t xml:space="preserve">au plus tard nonante jours à compter de la date de la notification à l’adjudicataire du procès-verbal de la réception provisoire du marché, pour obtenir une révision du marché autre que celle visée au 1° ou des dommages et </w:t>
      </w:r>
      <w:r w:rsidR="00021C2D" w:rsidRPr="00CB2008">
        <w:rPr>
          <w:szCs w:val="18"/>
          <w:lang w:val="fr-FR"/>
        </w:rPr>
        <w:t>intérêts ;</w:t>
      </w:r>
    </w:p>
    <w:p w14:paraId="19D2DFF1" w14:textId="77777777" w:rsidR="00CB2008" w:rsidRPr="00CB2008" w:rsidRDefault="00CB2008" w:rsidP="00CB2008">
      <w:pPr>
        <w:rPr>
          <w:szCs w:val="18"/>
          <w:lang w:val="fr-FR"/>
        </w:rPr>
      </w:pPr>
      <w:r w:rsidRPr="00CB2008">
        <w:rPr>
          <w:szCs w:val="18"/>
          <w:lang w:val="fr-FR"/>
        </w:rPr>
        <w:t>3°</w:t>
      </w:r>
      <w:r w:rsidRPr="00CB2008">
        <w:rPr>
          <w:szCs w:val="18"/>
          <w:lang w:val="fr-FR"/>
        </w:rPr>
        <w:tab/>
        <w:t>au plus tard nonante jours après l’expiration de la période de garantie, pour obtenir une révision du marché autre que celle visée au 1° ou des dommages et intérêts, lorsque ladite demande d’application de la clause de réexamen trouve son origine dans des faits ou circonstances survenus pendant la période de garantie.</w:t>
      </w:r>
    </w:p>
    <w:p w14:paraId="49E5EAF4" w14:textId="77777777" w:rsidR="00CB2008" w:rsidRPr="00CB2008" w:rsidRDefault="00CB2008" w:rsidP="00CB2008">
      <w:pPr>
        <w:rPr>
          <w:szCs w:val="18"/>
          <w:lang w:val="fr-FR"/>
        </w:rPr>
      </w:pPr>
      <w:r w:rsidRPr="00CB2008">
        <w:rPr>
          <w:szCs w:val="18"/>
          <w:lang w:val="fr-FR"/>
        </w:rPr>
        <w:t>Lorsque les conditions seront réunies, l’adjudicataire pourra obtenir soit une prolongation des délais d’exécution, soit la résiliation du marché.</w:t>
      </w:r>
    </w:p>
    <w:p w14:paraId="14737AA5" w14:textId="684BF966" w:rsidR="00CB2008" w:rsidRPr="00CB2008" w:rsidRDefault="00CB2008" w:rsidP="00431ACD">
      <w:pPr>
        <w:pStyle w:val="Paragraphedeliste"/>
        <w:numPr>
          <w:ilvl w:val="1"/>
          <w:numId w:val="38"/>
        </w:numPr>
        <w:rPr>
          <w:szCs w:val="18"/>
          <w:lang w:val="fr-FR"/>
        </w:rPr>
      </w:pPr>
      <w:r w:rsidRPr="00CB2008">
        <w:rPr>
          <w:szCs w:val="18"/>
          <w:lang w:val="fr-FR"/>
        </w:rPr>
        <w:t>Circonstances imprévisibles dans le chef de l’adjudicataire</w:t>
      </w:r>
      <w:r w:rsidR="007B2C2E">
        <w:rPr>
          <w:szCs w:val="18"/>
          <w:lang w:val="fr-FR"/>
        </w:rPr>
        <w:t xml:space="preserve"> en faveur de l’adjudicataire</w:t>
      </w:r>
    </w:p>
    <w:p w14:paraId="2D34C3EA" w14:textId="77777777" w:rsidR="00CB2008" w:rsidRPr="00CB2008" w:rsidRDefault="00CB2008" w:rsidP="00CB2008">
      <w:pPr>
        <w:rPr>
          <w:szCs w:val="18"/>
          <w:lang w:val="fr-FR"/>
        </w:rPr>
      </w:pPr>
      <w:r w:rsidRPr="00CB2008">
        <w:rPr>
          <w:szCs w:val="18"/>
          <w:lang w:val="fr-FR"/>
        </w:rPr>
        <w:t>Le marché peut faire l’objet d’une modification lorsque l’équilibre contractuel du marché a été bouleversé en faveur de l’adjudicataire en raison de circonstances quelconques auxquelles le pouvoir adjudicateur est resté étranger.</w:t>
      </w:r>
    </w:p>
    <w:p w14:paraId="5C4CB5C8" w14:textId="77777777" w:rsidR="00CB2008" w:rsidRPr="00CB2008" w:rsidRDefault="00CB2008" w:rsidP="00CB2008">
      <w:pPr>
        <w:rPr>
          <w:szCs w:val="18"/>
          <w:lang w:val="fr-FR"/>
        </w:rPr>
      </w:pPr>
      <w:r w:rsidRPr="00CB2008">
        <w:rPr>
          <w:szCs w:val="18"/>
          <w:lang w:val="fr-FR"/>
        </w:rPr>
        <w:t xml:space="preserve">L’adjudicateur qui veut se baser sur cette clause de réexamen, doit dénoncer les faits ou les circonstances sur lesquels il se base, par écrit dans les trente jours de leur survenance ou de la date à laquelle l’adjudicataire ou l’adjudicateur aurait normalement dû en avoir connaissance. Il décrit de manière précise leur sur le déroulement et le coût du marché.  </w:t>
      </w:r>
    </w:p>
    <w:p w14:paraId="05E6A854" w14:textId="77777777" w:rsidR="00CB2008" w:rsidRPr="00CB2008" w:rsidRDefault="00CB2008" w:rsidP="00CB2008">
      <w:pPr>
        <w:rPr>
          <w:szCs w:val="18"/>
          <w:lang w:val="fr-FR"/>
        </w:rPr>
      </w:pPr>
      <w:r w:rsidRPr="00CB2008">
        <w:rPr>
          <w:szCs w:val="18"/>
          <w:lang w:val="fr-FR"/>
        </w:rPr>
        <w:t xml:space="preserve">L’adjudicateur qui demande l’application de la clause de réexamen, doit le faire au plus tard nonante jours à compter de la date de la notification à l’adjudicataire du procès-verbal de la réception provisoire du marché en vue de la révision du marché. </w:t>
      </w:r>
    </w:p>
    <w:p w14:paraId="7CD45CDA" w14:textId="77777777" w:rsidR="00CB2008" w:rsidRPr="00CB2008" w:rsidRDefault="00CB2008" w:rsidP="00CB2008">
      <w:pPr>
        <w:rPr>
          <w:szCs w:val="18"/>
          <w:lang w:val="fr-FR"/>
        </w:rPr>
      </w:pPr>
      <w:r w:rsidRPr="00CB2008">
        <w:rPr>
          <w:szCs w:val="18"/>
          <w:lang w:val="fr-FR"/>
        </w:rPr>
        <w:t xml:space="preserve">Lorsque les conditions seront réunies, l’adjudicataire pourra obtenir soit une réduction des délais d’exécution, soit, lorsqu’il s’agit d’un avantage très important, en une autre forme de révision des dispositions du marché ou en la résiliation du marché. </w:t>
      </w:r>
    </w:p>
    <w:p w14:paraId="79FB1C31" w14:textId="77777777" w:rsidR="00CB2008" w:rsidRPr="00CB2008" w:rsidRDefault="00CB2008" w:rsidP="00CB2008">
      <w:pPr>
        <w:rPr>
          <w:szCs w:val="18"/>
          <w:lang w:val="fr-FR"/>
        </w:rPr>
      </w:pPr>
    </w:p>
    <w:p w14:paraId="31756D87" w14:textId="2FDBB44F" w:rsidR="00CB2008" w:rsidRPr="00CB2008" w:rsidRDefault="00CB2008" w:rsidP="00431ACD">
      <w:pPr>
        <w:pStyle w:val="Paragraphedeliste"/>
        <w:numPr>
          <w:ilvl w:val="1"/>
          <w:numId w:val="38"/>
        </w:numPr>
        <w:rPr>
          <w:szCs w:val="18"/>
          <w:lang w:val="fr-FR"/>
        </w:rPr>
      </w:pPr>
      <w:r w:rsidRPr="00CB2008">
        <w:rPr>
          <w:szCs w:val="18"/>
          <w:lang w:val="fr-FR"/>
        </w:rPr>
        <w:t>Faits de l’adjudicateur et de l’adjudicataire</w:t>
      </w:r>
    </w:p>
    <w:p w14:paraId="00F792E9" w14:textId="7A1F26AD" w:rsidR="00CB2008" w:rsidRPr="00CB2008" w:rsidRDefault="00CB2008" w:rsidP="00CB2008">
      <w:pPr>
        <w:rPr>
          <w:szCs w:val="18"/>
          <w:lang w:val="fr-FR"/>
        </w:rPr>
      </w:pPr>
      <w:r w:rsidRPr="00CB2008">
        <w:rPr>
          <w:szCs w:val="18"/>
          <w:lang w:val="fr-FR"/>
        </w:rPr>
        <w:t xml:space="preserve">Lorsque l’adjudicataire ou l’adjudicateur a subi un retard ou un préjudice suite aux carences, lenteurs ou faits quelconques qui peuvent être imputés à l’autre </w:t>
      </w:r>
      <w:r w:rsidR="00021C2D" w:rsidRPr="00CB2008">
        <w:rPr>
          <w:szCs w:val="18"/>
          <w:lang w:val="fr-FR"/>
        </w:rPr>
        <w:t>partie, l’adjudicataire</w:t>
      </w:r>
      <w:r w:rsidRPr="00CB2008">
        <w:rPr>
          <w:szCs w:val="18"/>
          <w:lang w:val="fr-FR"/>
        </w:rPr>
        <w:t xml:space="preserve"> ou l’adjudicateur pourra, lorsque les conditions seront </w:t>
      </w:r>
      <w:r w:rsidR="00021C2D" w:rsidRPr="00CB2008">
        <w:rPr>
          <w:szCs w:val="18"/>
          <w:lang w:val="fr-FR"/>
        </w:rPr>
        <w:t>réunies, obtenir</w:t>
      </w:r>
      <w:r w:rsidRPr="00CB2008">
        <w:rPr>
          <w:szCs w:val="18"/>
          <w:lang w:val="fr-FR"/>
        </w:rPr>
        <w:t xml:space="preserve"> une ou plusieurs mesures </w:t>
      </w:r>
      <w:r w:rsidR="00021C2D" w:rsidRPr="00CB2008">
        <w:rPr>
          <w:szCs w:val="18"/>
          <w:lang w:val="fr-FR"/>
        </w:rPr>
        <w:t>suivantes :</w:t>
      </w:r>
      <w:r w:rsidRPr="00CB2008">
        <w:rPr>
          <w:szCs w:val="18"/>
          <w:lang w:val="fr-FR"/>
        </w:rPr>
        <w:t xml:space="preserve"> </w:t>
      </w:r>
    </w:p>
    <w:p w14:paraId="34CBB755" w14:textId="77777777" w:rsidR="00CB2008" w:rsidRPr="00CB2008" w:rsidRDefault="00CB2008" w:rsidP="00CB2008">
      <w:pPr>
        <w:rPr>
          <w:szCs w:val="18"/>
          <w:lang w:val="fr-FR"/>
        </w:rPr>
      </w:pPr>
      <w:r w:rsidRPr="00CB2008">
        <w:rPr>
          <w:szCs w:val="18"/>
          <w:lang w:val="fr-FR"/>
        </w:rPr>
        <w:t>1°</w:t>
      </w:r>
      <w:r w:rsidRPr="00CB2008">
        <w:rPr>
          <w:szCs w:val="18"/>
          <w:lang w:val="fr-FR"/>
        </w:rPr>
        <w:tab/>
        <w:t>la révision des dispositions contractuelles, en ce compris la prolongation ou la réduction des délais d’exécution ;</w:t>
      </w:r>
    </w:p>
    <w:p w14:paraId="064504AF" w14:textId="77777777" w:rsidR="00CB2008" w:rsidRPr="00CB2008" w:rsidRDefault="00CB2008" w:rsidP="00CB2008">
      <w:pPr>
        <w:rPr>
          <w:szCs w:val="18"/>
          <w:lang w:val="fr-FR"/>
        </w:rPr>
      </w:pPr>
      <w:r w:rsidRPr="00CB2008">
        <w:rPr>
          <w:szCs w:val="18"/>
          <w:lang w:val="fr-FR"/>
        </w:rPr>
        <w:t>2°</w:t>
      </w:r>
      <w:r w:rsidRPr="00CB2008">
        <w:rPr>
          <w:szCs w:val="18"/>
          <w:lang w:val="fr-FR"/>
        </w:rPr>
        <w:tab/>
        <w:t>des dommages et intérêts ;</w:t>
      </w:r>
    </w:p>
    <w:p w14:paraId="20D17386" w14:textId="77777777" w:rsidR="00CB2008" w:rsidRPr="00CB2008" w:rsidRDefault="00CB2008" w:rsidP="00CB2008">
      <w:pPr>
        <w:rPr>
          <w:szCs w:val="18"/>
          <w:lang w:val="fr-FR"/>
        </w:rPr>
      </w:pPr>
      <w:r w:rsidRPr="00CB2008">
        <w:rPr>
          <w:szCs w:val="18"/>
          <w:lang w:val="fr-FR"/>
        </w:rPr>
        <w:t>3°</w:t>
      </w:r>
      <w:r w:rsidRPr="00CB2008">
        <w:rPr>
          <w:szCs w:val="18"/>
          <w:lang w:val="fr-FR"/>
        </w:rPr>
        <w:tab/>
        <w:t>la résiliation du marché.</w:t>
      </w:r>
      <w:r w:rsidRPr="00CB2008">
        <w:rPr>
          <w:szCs w:val="18"/>
          <w:lang w:val="fr-FR"/>
        </w:rPr>
        <w:tab/>
      </w:r>
    </w:p>
    <w:p w14:paraId="1E499185" w14:textId="77777777" w:rsidR="00CB2008" w:rsidRPr="00CB2008" w:rsidRDefault="00CB2008" w:rsidP="00CB2008">
      <w:pPr>
        <w:rPr>
          <w:szCs w:val="18"/>
          <w:lang w:val="fr-FR"/>
        </w:rPr>
      </w:pPr>
      <w:r w:rsidRPr="00CB2008">
        <w:rPr>
          <w:szCs w:val="18"/>
          <w:lang w:val="fr-FR"/>
        </w:rPr>
        <w:t xml:space="preserve">L’adjudicateur qui veut se baser sur cette clause de réexamen, doit dénoncer les faits ou les circonstances sur lesquels il se base, par écrit dans les trente jours de leur survenance ou de la date à laquelle l’adjudicataire ou l’adjudicateur aurait normalement dû en avoir connaissance. Il décrit de manière précise leur sur le déroulement et le coût du marché.  </w:t>
      </w:r>
    </w:p>
    <w:p w14:paraId="07604F22" w14:textId="77777777" w:rsidR="00CB2008" w:rsidRPr="00CB2008" w:rsidRDefault="00CB2008" w:rsidP="00CB2008">
      <w:pPr>
        <w:rPr>
          <w:szCs w:val="18"/>
          <w:lang w:val="fr-FR"/>
        </w:rPr>
      </w:pPr>
      <w:r w:rsidRPr="00CB2008">
        <w:rPr>
          <w:szCs w:val="18"/>
          <w:lang w:val="fr-FR"/>
        </w:rPr>
        <w:lastRenderedPageBreak/>
        <w:t>Sous peine de déchéance, l’adjudicataire doit transmettre par écrit au pouvoir adjudicateur la justification chiffrée de sa demande dans les délais suivants :</w:t>
      </w:r>
    </w:p>
    <w:p w14:paraId="14C882D7" w14:textId="77777777" w:rsidR="00CB2008" w:rsidRPr="00CB2008" w:rsidRDefault="00CB2008" w:rsidP="00CB2008">
      <w:pPr>
        <w:rPr>
          <w:szCs w:val="18"/>
          <w:lang w:val="fr-FR"/>
        </w:rPr>
      </w:pPr>
      <w:r w:rsidRPr="00CB2008">
        <w:rPr>
          <w:szCs w:val="18"/>
          <w:lang w:val="fr-FR"/>
        </w:rPr>
        <w:t>1°</w:t>
      </w:r>
      <w:r w:rsidRPr="00CB2008">
        <w:rPr>
          <w:szCs w:val="18"/>
          <w:lang w:val="fr-FR"/>
        </w:rPr>
        <w:tab/>
        <w:t>avant l’expiration des délais contractuels pour obtenir une prolongation des délais d’exécution ou la résiliation du marché ;</w:t>
      </w:r>
    </w:p>
    <w:p w14:paraId="6B5025C4" w14:textId="00E3D12B" w:rsidR="00CB2008" w:rsidRPr="00CB2008" w:rsidRDefault="00CB2008" w:rsidP="00CB2008">
      <w:pPr>
        <w:rPr>
          <w:szCs w:val="18"/>
          <w:lang w:val="fr-FR"/>
        </w:rPr>
      </w:pPr>
      <w:r w:rsidRPr="00CB2008">
        <w:rPr>
          <w:szCs w:val="18"/>
          <w:lang w:val="fr-FR"/>
        </w:rPr>
        <w:t xml:space="preserve">2° au plus tard nonante jours à compter de la date de la notification à l’adjudicataire du procès-verbal de la réception provisoire du marché, pour obtenir une révision du marché autre que celle visée au 1° ou des dommages et </w:t>
      </w:r>
      <w:r w:rsidR="002722AE" w:rsidRPr="00CB2008">
        <w:rPr>
          <w:szCs w:val="18"/>
          <w:lang w:val="fr-FR"/>
        </w:rPr>
        <w:t>intérêts ;</w:t>
      </w:r>
    </w:p>
    <w:p w14:paraId="7CC5C679" w14:textId="77777777" w:rsidR="00CB2008" w:rsidRPr="00CB2008" w:rsidRDefault="00CB2008" w:rsidP="00CB2008">
      <w:pPr>
        <w:rPr>
          <w:szCs w:val="18"/>
          <w:lang w:val="fr-FR"/>
        </w:rPr>
      </w:pPr>
      <w:r w:rsidRPr="00CB2008">
        <w:rPr>
          <w:szCs w:val="18"/>
          <w:lang w:val="fr-FR"/>
        </w:rPr>
        <w:t>3° au plus tard nonante jours après l’expiration de la période de garantie, pour obtenir une révision du marché autre que celle visée au 1° ou des dommages et intérêts, lorsque ladite demande d’application de la clause de réexamen trouve son origine dans des faits ou circonstances survenus pendant la période de garantie.</w:t>
      </w:r>
    </w:p>
    <w:p w14:paraId="4A5C18B3" w14:textId="70BDA23B" w:rsidR="00CB2008" w:rsidRPr="00CB2008" w:rsidRDefault="00CB2008" w:rsidP="00CB2008">
      <w:pPr>
        <w:rPr>
          <w:szCs w:val="18"/>
          <w:lang w:val="fr-FR"/>
        </w:rPr>
      </w:pPr>
      <w:r w:rsidRPr="00CB2008">
        <w:rPr>
          <w:szCs w:val="18"/>
          <w:lang w:val="fr-FR"/>
        </w:rPr>
        <w:t xml:space="preserve">Lorsque les conditions seront réunies, l’adjudicataire pourra obtenir une ou plusieurs mesures </w:t>
      </w:r>
      <w:r w:rsidR="002722AE" w:rsidRPr="00CB2008">
        <w:rPr>
          <w:szCs w:val="18"/>
          <w:lang w:val="fr-FR"/>
        </w:rPr>
        <w:t>suivantes :</w:t>
      </w:r>
      <w:r w:rsidRPr="00CB2008">
        <w:rPr>
          <w:szCs w:val="18"/>
          <w:lang w:val="fr-FR"/>
        </w:rPr>
        <w:t xml:space="preserve"> </w:t>
      </w:r>
    </w:p>
    <w:p w14:paraId="4A2C77E6" w14:textId="77777777" w:rsidR="00CB2008" w:rsidRPr="00CB2008" w:rsidRDefault="00CB2008" w:rsidP="00CB2008">
      <w:pPr>
        <w:rPr>
          <w:szCs w:val="18"/>
          <w:lang w:val="fr-FR"/>
        </w:rPr>
      </w:pPr>
      <w:r w:rsidRPr="00CB2008">
        <w:rPr>
          <w:szCs w:val="18"/>
          <w:lang w:val="fr-FR"/>
        </w:rPr>
        <w:t>1°</w:t>
      </w:r>
      <w:r w:rsidRPr="00CB2008">
        <w:rPr>
          <w:szCs w:val="18"/>
          <w:lang w:val="fr-FR"/>
        </w:rPr>
        <w:tab/>
        <w:t>la révision des dispositions contractuelles, en ce compris la prolongation ou la réduction des délais d’exécution ;</w:t>
      </w:r>
    </w:p>
    <w:p w14:paraId="27008979" w14:textId="77777777" w:rsidR="00CB2008" w:rsidRPr="00CB2008" w:rsidRDefault="00CB2008" w:rsidP="00CB2008">
      <w:pPr>
        <w:rPr>
          <w:szCs w:val="18"/>
          <w:lang w:val="fr-FR"/>
        </w:rPr>
      </w:pPr>
      <w:r w:rsidRPr="00CB2008">
        <w:rPr>
          <w:szCs w:val="18"/>
          <w:lang w:val="fr-FR"/>
        </w:rPr>
        <w:t>2°</w:t>
      </w:r>
      <w:r w:rsidRPr="00CB2008">
        <w:rPr>
          <w:szCs w:val="18"/>
          <w:lang w:val="fr-FR"/>
        </w:rPr>
        <w:tab/>
        <w:t>des dommages et intérêts ;</w:t>
      </w:r>
    </w:p>
    <w:p w14:paraId="5AA6B568" w14:textId="77777777" w:rsidR="00CB2008" w:rsidRPr="00CB2008" w:rsidRDefault="00CB2008" w:rsidP="00CB2008">
      <w:pPr>
        <w:rPr>
          <w:szCs w:val="18"/>
          <w:lang w:val="fr-FR"/>
        </w:rPr>
      </w:pPr>
      <w:r w:rsidRPr="00CB2008">
        <w:rPr>
          <w:szCs w:val="18"/>
          <w:lang w:val="fr-FR"/>
        </w:rPr>
        <w:t>3°</w:t>
      </w:r>
      <w:r w:rsidRPr="00CB2008">
        <w:rPr>
          <w:szCs w:val="18"/>
          <w:lang w:val="fr-FR"/>
        </w:rPr>
        <w:tab/>
        <w:t>la résiliation du marché.</w:t>
      </w:r>
    </w:p>
    <w:p w14:paraId="488A3770" w14:textId="528D45DB" w:rsidR="00CB2008" w:rsidRPr="00CB2008" w:rsidRDefault="00CB2008" w:rsidP="00431ACD">
      <w:pPr>
        <w:pStyle w:val="Paragraphedeliste"/>
        <w:numPr>
          <w:ilvl w:val="1"/>
          <w:numId w:val="38"/>
        </w:numPr>
        <w:rPr>
          <w:szCs w:val="18"/>
          <w:lang w:val="fr-FR"/>
        </w:rPr>
      </w:pPr>
      <w:r w:rsidRPr="00CB2008">
        <w:rPr>
          <w:szCs w:val="18"/>
          <w:lang w:val="fr-FR"/>
        </w:rPr>
        <w:t>Indemnités suite aux suspensions ordonnées par l’adjudicateur et incidents durant la procédure</w:t>
      </w:r>
    </w:p>
    <w:p w14:paraId="797DA9A9" w14:textId="56BA6719" w:rsidR="00CB2008" w:rsidRPr="00CB2008" w:rsidRDefault="00CB2008" w:rsidP="00CB2008">
      <w:pPr>
        <w:rPr>
          <w:szCs w:val="18"/>
          <w:lang w:val="fr-FR"/>
        </w:rPr>
      </w:pPr>
      <w:r w:rsidRPr="00CB2008">
        <w:rPr>
          <w:szCs w:val="18"/>
          <w:lang w:val="fr-FR"/>
        </w:rPr>
        <w:t xml:space="preserve">Le pouvoir </w:t>
      </w:r>
      <w:r w:rsidR="002722AE" w:rsidRPr="00CB2008">
        <w:rPr>
          <w:szCs w:val="18"/>
          <w:lang w:val="fr-FR"/>
        </w:rPr>
        <w:t>adjudicateur se</w:t>
      </w:r>
      <w:r w:rsidRPr="00CB2008">
        <w:rPr>
          <w:szCs w:val="18"/>
          <w:lang w:val="fr-FR"/>
        </w:rPr>
        <w:t xml:space="preserve"> réserve le droit de suspendre l’exécution du marché pendant une période donnée, notamment lorsque le marché ne peut pas être exécuté sans inconvénient. Dans ce cas, le délai d’exécution est prolongé à concurrence du retard occasionné par cette suspension, pour autant que le délai contractuel ne soit pas expiré.</w:t>
      </w:r>
    </w:p>
    <w:p w14:paraId="64E2C0C3" w14:textId="77777777" w:rsidR="00CB2008" w:rsidRPr="00CB2008" w:rsidRDefault="00CB2008" w:rsidP="00CB2008">
      <w:pPr>
        <w:rPr>
          <w:szCs w:val="18"/>
          <w:lang w:val="fr-FR"/>
        </w:rPr>
      </w:pPr>
      <w:r w:rsidRPr="00CB2008">
        <w:rPr>
          <w:szCs w:val="18"/>
          <w:lang w:val="fr-FR"/>
        </w:rPr>
        <w:t>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6A09E928" w14:textId="77777777" w:rsidR="00CB2008" w:rsidRPr="00CB2008" w:rsidRDefault="00CB2008" w:rsidP="00CB2008">
      <w:pPr>
        <w:rPr>
          <w:szCs w:val="18"/>
          <w:lang w:val="fr-FR"/>
        </w:rPr>
      </w:pPr>
      <w:r w:rsidRPr="00CB2008">
        <w:rPr>
          <w:szCs w:val="18"/>
          <w:lang w:val="fr-FR"/>
        </w:rPr>
        <w:t>L’adjudicataire a droit à des dommages et intérêts pour les suspensions ordonnées par l’adjudicateur dans les conditions cumulatives suivantes :</w:t>
      </w:r>
    </w:p>
    <w:p w14:paraId="19428816" w14:textId="79AA9417" w:rsidR="00CB2008" w:rsidRPr="00CB2008" w:rsidRDefault="00CB2008" w:rsidP="00CB2008">
      <w:pPr>
        <w:rPr>
          <w:szCs w:val="18"/>
          <w:lang w:val="fr-FR"/>
        </w:rPr>
      </w:pPr>
      <w:r w:rsidRPr="00CB2008">
        <w:rPr>
          <w:szCs w:val="18"/>
          <w:lang w:val="fr-FR"/>
        </w:rPr>
        <w:t>1°</w:t>
      </w:r>
      <w:r w:rsidRPr="00CB2008">
        <w:rPr>
          <w:szCs w:val="18"/>
          <w:lang w:val="fr-FR"/>
        </w:rPr>
        <w:tab/>
        <w:t xml:space="preserve">la suspension dépasse au total un vingtième du délai d’exécution et au moins dix jours ouvrables ou quinze jours de calendrier, selon que le délai d’exécution est exprimé en jours ouvrables ou en jours de </w:t>
      </w:r>
      <w:r w:rsidR="002722AE" w:rsidRPr="00CB2008">
        <w:rPr>
          <w:szCs w:val="18"/>
          <w:lang w:val="fr-FR"/>
        </w:rPr>
        <w:t>calendrier ;</w:t>
      </w:r>
    </w:p>
    <w:p w14:paraId="286B84B1" w14:textId="77777777" w:rsidR="00CB2008" w:rsidRPr="00CB2008" w:rsidRDefault="00CB2008" w:rsidP="00CB2008">
      <w:pPr>
        <w:rPr>
          <w:szCs w:val="18"/>
          <w:lang w:val="fr-FR"/>
        </w:rPr>
      </w:pPr>
      <w:r w:rsidRPr="00CB2008">
        <w:rPr>
          <w:szCs w:val="18"/>
          <w:lang w:val="fr-FR"/>
        </w:rPr>
        <w:t>2°</w:t>
      </w:r>
      <w:r w:rsidRPr="00CB2008">
        <w:rPr>
          <w:szCs w:val="18"/>
          <w:lang w:val="fr-FR"/>
        </w:rPr>
        <w:tab/>
        <w:t>la suspension n’est pas due à des conditions météorologiques défavorables ;</w:t>
      </w:r>
    </w:p>
    <w:p w14:paraId="3FCE45D4" w14:textId="77777777" w:rsidR="00CB2008" w:rsidRPr="00CB2008" w:rsidRDefault="00CB2008" w:rsidP="00CB2008">
      <w:pPr>
        <w:rPr>
          <w:szCs w:val="18"/>
          <w:lang w:val="fr-FR"/>
        </w:rPr>
      </w:pPr>
      <w:r w:rsidRPr="00CB2008">
        <w:rPr>
          <w:szCs w:val="18"/>
          <w:lang w:val="fr-FR"/>
        </w:rPr>
        <w:t>3° la suspension a lieu endéans le délai d’exécution du marché.</w:t>
      </w:r>
    </w:p>
    <w:p w14:paraId="6759B373" w14:textId="77777777" w:rsidR="00CB2008" w:rsidRPr="00CB2008" w:rsidRDefault="00CB2008" w:rsidP="00CB2008">
      <w:pPr>
        <w:rPr>
          <w:szCs w:val="18"/>
          <w:lang w:val="fr-FR"/>
        </w:rPr>
      </w:pPr>
      <w:r w:rsidRPr="00CB2008">
        <w:rPr>
          <w:szCs w:val="18"/>
          <w:lang w:val="fr-FR"/>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7463005" w14:textId="77777777" w:rsidR="00CB2008" w:rsidRPr="00CB2008" w:rsidRDefault="00CB2008" w:rsidP="00CB2008">
      <w:pPr>
        <w:rPr>
          <w:szCs w:val="18"/>
          <w:lang w:val="fr-FR"/>
        </w:rPr>
      </w:pPr>
      <w:r w:rsidRPr="00CB2008">
        <w:rPr>
          <w:szCs w:val="18"/>
          <w:lang w:val="fr-FR"/>
        </w:rPr>
        <w:t>Sous peine de déchéance, l’adjudicataire doit transmettre par écrit au pouvoir adjudicateur la justification chiffrée de sa demande dans les délais suivants :</w:t>
      </w:r>
    </w:p>
    <w:p w14:paraId="5AAD2993" w14:textId="77777777" w:rsidR="00CB2008" w:rsidRPr="00CB2008" w:rsidRDefault="00CB2008" w:rsidP="00CB2008">
      <w:pPr>
        <w:rPr>
          <w:szCs w:val="18"/>
          <w:lang w:val="fr-FR"/>
        </w:rPr>
      </w:pPr>
      <w:r w:rsidRPr="00CB2008">
        <w:rPr>
          <w:szCs w:val="18"/>
          <w:lang w:val="fr-FR"/>
        </w:rPr>
        <w:t>1°</w:t>
      </w:r>
      <w:r w:rsidRPr="00CB2008">
        <w:rPr>
          <w:szCs w:val="18"/>
          <w:lang w:val="fr-FR"/>
        </w:rPr>
        <w:tab/>
        <w:t>avant l’expiration des délais contractuels pour obtenir une prolongation des délais d’exécution ou la résiliation du marché ;</w:t>
      </w:r>
    </w:p>
    <w:p w14:paraId="4020CCAF" w14:textId="19B52382" w:rsidR="00CB2008" w:rsidRPr="00CB2008" w:rsidRDefault="00CB2008" w:rsidP="00CB2008">
      <w:pPr>
        <w:rPr>
          <w:szCs w:val="18"/>
          <w:lang w:val="fr-FR"/>
        </w:rPr>
      </w:pPr>
      <w:r w:rsidRPr="00CB2008">
        <w:rPr>
          <w:szCs w:val="18"/>
          <w:lang w:val="fr-FR"/>
        </w:rPr>
        <w:lastRenderedPageBreak/>
        <w:t xml:space="preserve">2° au plus tard nonante jours à compter de la date de la notification à l’adjudicataire du procès-verbal de la réception provisoire du marché, pour obtenir une révision du marché autre que celle visée au 1° ou des dommages et </w:t>
      </w:r>
      <w:r w:rsidR="006116C1" w:rsidRPr="00CB2008">
        <w:rPr>
          <w:szCs w:val="18"/>
          <w:lang w:val="fr-FR"/>
        </w:rPr>
        <w:t>intérêts ;</w:t>
      </w:r>
    </w:p>
    <w:p w14:paraId="4D9E6D61" w14:textId="45593F13" w:rsidR="00CB2008" w:rsidRDefault="00CB2008" w:rsidP="00CB2008">
      <w:pPr>
        <w:rPr>
          <w:szCs w:val="18"/>
          <w:lang w:val="fr-FR"/>
        </w:rPr>
      </w:pPr>
      <w:r w:rsidRPr="00CB2008">
        <w:rPr>
          <w:szCs w:val="18"/>
          <w:lang w:val="fr-FR"/>
        </w:rPr>
        <w:t>3°</w:t>
      </w:r>
      <w:r w:rsidRPr="00CB2008">
        <w:rPr>
          <w:szCs w:val="18"/>
          <w:lang w:val="fr-FR"/>
        </w:rPr>
        <w:tab/>
        <w:t>au plus tard nonante jours après l’expiration de la période de garantie, pour obtenir une révision du marché autre que celle visée au 1° ou des dommages et intérêts, lorsque ladite demande d’application de la clause de réexamen trouve son origine dans des faits ou circonstances survenus pendant la période de garantie.</w:t>
      </w:r>
    </w:p>
    <w:p w14:paraId="31657CFD" w14:textId="77777777" w:rsidR="00B66A9B" w:rsidRPr="000F5223" w:rsidRDefault="00B66A9B">
      <w:pPr>
        <w:rPr>
          <w:szCs w:val="18"/>
          <w:lang w:val="fr-FR"/>
        </w:rPr>
      </w:pPr>
    </w:p>
    <w:p w14:paraId="1BD33D05" w14:textId="4BD68CE8" w:rsidR="00D60C4B" w:rsidRPr="00C02F00" w:rsidRDefault="00D60C4B" w:rsidP="00431ACD">
      <w:pPr>
        <w:pStyle w:val="Titre2"/>
        <w:numPr>
          <w:ilvl w:val="0"/>
          <w:numId w:val="38"/>
        </w:numPr>
        <w:spacing w:line="260" w:lineRule="atLeast"/>
        <w:rPr>
          <w:szCs w:val="24"/>
          <w:lang w:val="fr-FR" w:eastAsia="nl-NL"/>
        </w:rPr>
      </w:pPr>
      <w:bookmarkStart w:id="243" w:name="_Toc512610729"/>
      <w:r w:rsidRPr="00704A7A">
        <w:rPr>
          <w:szCs w:val="24"/>
          <w:lang w:val="fr-FR" w:eastAsia="nl-NL"/>
        </w:rPr>
        <w:t xml:space="preserve"> Facturation </w:t>
      </w:r>
      <w:bookmarkEnd w:id="228"/>
      <w:bookmarkEnd w:id="229"/>
      <w:bookmarkEnd w:id="230"/>
      <w:bookmarkEnd w:id="231"/>
      <w:bookmarkEnd w:id="232"/>
      <w:bookmarkEnd w:id="233"/>
      <w:bookmarkEnd w:id="234"/>
      <w:bookmarkEnd w:id="235"/>
      <w:bookmarkEnd w:id="236"/>
      <w:bookmarkEnd w:id="237"/>
      <w:r w:rsidRPr="00704A7A">
        <w:rPr>
          <w:szCs w:val="24"/>
          <w:lang w:val="fr-FR" w:eastAsia="nl-NL"/>
        </w:rPr>
        <w:t xml:space="preserve">et </w:t>
      </w:r>
      <w:r w:rsidRPr="00704A7A">
        <w:rPr>
          <w:szCs w:val="24"/>
          <w:lang w:val="fr-FR"/>
        </w:rPr>
        <w:t>paiement</w:t>
      </w:r>
      <w:r w:rsidRPr="004A7591">
        <w:rPr>
          <w:szCs w:val="24"/>
          <w:lang w:val="fr-FR" w:eastAsia="nl-NL"/>
        </w:rPr>
        <w:t xml:space="preserve"> des services</w:t>
      </w:r>
      <w:bookmarkEnd w:id="238"/>
      <w:bookmarkEnd w:id="239"/>
      <w:bookmarkEnd w:id="240"/>
      <w:bookmarkEnd w:id="241"/>
      <w:bookmarkEnd w:id="242"/>
      <w:bookmarkEnd w:id="243"/>
      <w:r w:rsidRPr="004A7591">
        <w:rPr>
          <w:szCs w:val="24"/>
          <w:lang w:val="fr-FR"/>
        </w:rPr>
        <w:t xml:space="preserve"> </w:t>
      </w:r>
    </w:p>
    <w:p w14:paraId="11D89DDE" w14:textId="77777777" w:rsidR="00D60C4B" w:rsidRPr="00C02F00" w:rsidRDefault="00D60C4B">
      <w:pPr>
        <w:spacing w:after="0"/>
        <w:rPr>
          <w:sz w:val="24"/>
          <w:highlight w:val="yellow"/>
          <w:lang w:val="fr-FR"/>
        </w:rPr>
      </w:pPr>
    </w:p>
    <w:p w14:paraId="3E2D1834" w14:textId="77777777" w:rsidR="00D60C4B" w:rsidRPr="00C02F00" w:rsidRDefault="00D60C4B">
      <w:pPr>
        <w:spacing w:after="0" w:line="240" w:lineRule="auto"/>
        <w:jc w:val="both"/>
        <w:rPr>
          <w:szCs w:val="18"/>
          <w:lang w:val="fr-FR"/>
        </w:rPr>
      </w:pPr>
      <w:r w:rsidRPr="000F5223">
        <w:rPr>
          <w:szCs w:val="18"/>
          <w:lang w:val="fr-BE"/>
        </w:rPr>
        <w:t>La facturation et le paiement des services s’effectuent selon la procédure décrite sur le site web.</w:t>
      </w:r>
      <w:r w:rsidRPr="00C02F00">
        <w:rPr>
          <w:szCs w:val="18"/>
          <w:lang w:val="fr-FR"/>
        </w:rPr>
        <w:t xml:space="preserve"> </w:t>
      </w:r>
    </w:p>
    <w:p w14:paraId="089629B4" w14:textId="77777777" w:rsidR="004A7591" w:rsidRDefault="004A7591">
      <w:pPr>
        <w:spacing w:after="0" w:line="240" w:lineRule="auto"/>
        <w:jc w:val="both"/>
        <w:rPr>
          <w:szCs w:val="18"/>
          <w:lang w:val="fr-BE"/>
        </w:rPr>
      </w:pPr>
    </w:p>
    <w:p w14:paraId="63065276" w14:textId="543CBD89" w:rsidR="00D60C4B" w:rsidRDefault="00D60C4B">
      <w:pPr>
        <w:spacing w:after="0" w:line="240" w:lineRule="auto"/>
        <w:jc w:val="both"/>
        <w:rPr>
          <w:szCs w:val="18"/>
          <w:lang w:val="fr-BE"/>
        </w:rPr>
      </w:pPr>
      <w:r w:rsidRPr="000F5223">
        <w:rPr>
          <w:szCs w:val="18"/>
          <w:lang w:val="fr-BE"/>
        </w:rPr>
        <w:t xml:space="preserve">Les factures sont établies au nom de </w:t>
      </w:r>
      <w:r w:rsidR="00A50FFA" w:rsidRPr="001B1223">
        <w:rPr>
          <w:szCs w:val="18"/>
          <w:lang w:val="fr-BE"/>
        </w:rPr>
        <w:t>et</w:t>
      </w:r>
      <w:r w:rsidRPr="001B1223">
        <w:rPr>
          <w:szCs w:val="18"/>
          <w:lang w:val="fr-BE"/>
        </w:rPr>
        <w:t xml:space="preserve"> envoyées</w:t>
      </w:r>
      <w:r w:rsidRPr="000F5223">
        <w:rPr>
          <w:szCs w:val="18"/>
          <w:lang w:val="fr-BE"/>
        </w:rPr>
        <w:t xml:space="preserve"> à </w:t>
      </w:r>
      <w:proofErr w:type="spellStart"/>
      <w:r w:rsidRPr="000F5223">
        <w:rPr>
          <w:szCs w:val="18"/>
          <w:lang w:val="fr-BE"/>
        </w:rPr>
        <w:t>Fost</w:t>
      </w:r>
      <w:proofErr w:type="spellEnd"/>
      <w:r w:rsidRPr="000F5223">
        <w:rPr>
          <w:szCs w:val="18"/>
          <w:lang w:val="fr-BE"/>
        </w:rPr>
        <w:t xml:space="preserve"> Plus </w:t>
      </w:r>
      <w:proofErr w:type="spellStart"/>
      <w:r w:rsidRPr="000F5223">
        <w:rPr>
          <w:szCs w:val="18"/>
          <w:lang w:val="fr-BE"/>
        </w:rPr>
        <w:t>asbl</w:t>
      </w:r>
      <w:proofErr w:type="spellEnd"/>
      <w:r w:rsidRPr="000F5223">
        <w:rPr>
          <w:szCs w:val="18"/>
          <w:lang w:val="fr-BE"/>
        </w:rPr>
        <w:t xml:space="preserve">, Avenue des Olympiades 2, 1140 Bruxelles, avec le numéro d’entreprise 0447.550.872. </w:t>
      </w:r>
      <w:proofErr w:type="spellStart"/>
      <w:r w:rsidRPr="000F5223">
        <w:rPr>
          <w:szCs w:val="18"/>
          <w:lang w:val="fr-BE"/>
        </w:rPr>
        <w:t>Fost</w:t>
      </w:r>
      <w:proofErr w:type="spellEnd"/>
      <w:r w:rsidRPr="000F5223">
        <w:rPr>
          <w:szCs w:val="18"/>
          <w:lang w:val="fr-BE"/>
        </w:rPr>
        <w:t xml:space="preserve"> Plus paie ces factures dans le cadre du contrat conclu avec le pouvoir adjudicateur.</w:t>
      </w:r>
    </w:p>
    <w:p w14:paraId="0A1A4F51" w14:textId="77777777" w:rsidR="004A7591" w:rsidRPr="00C02F00" w:rsidRDefault="004A7591">
      <w:pPr>
        <w:spacing w:after="0" w:line="240" w:lineRule="auto"/>
        <w:jc w:val="both"/>
        <w:rPr>
          <w:szCs w:val="18"/>
          <w:lang w:val="fr-FR"/>
        </w:rPr>
      </w:pPr>
    </w:p>
    <w:p w14:paraId="04967554" w14:textId="75D79D27" w:rsidR="00D60C4B" w:rsidRDefault="00D60C4B">
      <w:pPr>
        <w:spacing w:after="0" w:line="240" w:lineRule="auto"/>
        <w:rPr>
          <w:szCs w:val="18"/>
          <w:lang w:val="fr-BE"/>
        </w:rPr>
      </w:pPr>
      <w:r w:rsidRPr="000F5223">
        <w:rPr>
          <w:szCs w:val="18"/>
          <w:lang w:val="fr-BE"/>
        </w:rPr>
        <w:t>Le prestataire de services envoie une facture chaque mois à la clôture mensuelle des données, pour autant qu'il soit satisfait aux conditions nécessaires pour pouvoir établir les factures.</w:t>
      </w:r>
      <w:r w:rsidRPr="00C02F00">
        <w:rPr>
          <w:szCs w:val="18"/>
          <w:lang w:val="fr-FR"/>
        </w:rPr>
        <w:t xml:space="preserve"> </w:t>
      </w:r>
      <w:r w:rsidRPr="000F5223">
        <w:rPr>
          <w:szCs w:val="18"/>
          <w:lang w:val="fr-BE"/>
        </w:rPr>
        <w:t>Ces conditions sont :</w:t>
      </w:r>
    </w:p>
    <w:p w14:paraId="6BB4E736" w14:textId="77777777" w:rsidR="004A7591" w:rsidRPr="004A7591" w:rsidRDefault="004A7591">
      <w:pPr>
        <w:spacing w:after="0" w:line="240" w:lineRule="auto"/>
        <w:rPr>
          <w:szCs w:val="18"/>
          <w:lang w:val="fr-FR"/>
        </w:rPr>
      </w:pPr>
    </w:p>
    <w:p w14:paraId="1B1FBFAE" w14:textId="77777777" w:rsidR="00D60C4B" w:rsidRPr="00C02F00" w:rsidRDefault="00D60C4B" w:rsidP="00905785">
      <w:pPr>
        <w:pStyle w:val="Listepuces"/>
      </w:pPr>
      <w:r w:rsidRPr="00C02F00">
        <w:t xml:space="preserve">Le prestataire de services a encodé, complété et validé toutes les données du mois concerné dans l’application en ligne de </w:t>
      </w:r>
      <w:proofErr w:type="spellStart"/>
      <w:r w:rsidRPr="00C02F00">
        <w:t>Fost</w:t>
      </w:r>
      <w:proofErr w:type="spellEnd"/>
      <w:r w:rsidRPr="00C02F00">
        <w:t xml:space="preserve"> Plus. </w:t>
      </w:r>
    </w:p>
    <w:p w14:paraId="2C09377A" w14:textId="29C80836" w:rsidR="00D60C4B" w:rsidRPr="00C02F00" w:rsidRDefault="00D60C4B" w:rsidP="00905785">
      <w:pPr>
        <w:pStyle w:val="Listepuces"/>
      </w:pPr>
      <w:r w:rsidRPr="00C02F00">
        <w:t>Les bons de livraison facturés ont été validés par toutes les parties dans l’application en ligne.</w:t>
      </w:r>
    </w:p>
    <w:p w14:paraId="458FE22F" w14:textId="77777777" w:rsidR="00092248" w:rsidRDefault="00092248" w:rsidP="00092248">
      <w:pPr>
        <w:spacing w:after="0"/>
        <w:rPr>
          <w:szCs w:val="18"/>
          <w:lang w:val="fr-FR"/>
        </w:rPr>
      </w:pPr>
    </w:p>
    <w:p w14:paraId="59DE2D7D" w14:textId="5969A947" w:rsidR="00D60C4B" w:rsidRPr="000F5223" w:rsidRDefault="00D60C4B">
      <w:pPr>
        <w:rPr>
          <w:szCs w:val="18"/>
          <w:lang w:val="fr-FR"/>
        </w:rPr>
      </w:pPr>
      <w:r w:rsidRPr="000F5223">
        <w:rPr>
          <w:szCs w:val="18"/>
          <w:lang w:val="fr-FR"/>
        </w:rPr>
        <w:t xml:space="preserve">Le prestataire de services établit 2 factures de la manière suivante : </w:t>
      </w:r>
    </w:p>
    <w:p w14:paraId="3B83F0F2" w14:textId="6BF53991" w:rsidR="00D60C4B" w:rsidRPr="00C879FF" w:rsidRDefault="00D60C4B" w:rsidP="00357FB1">
      <w:pPr>
        <w:numPr>
          <w:ilvl w:val="0"/>
          <w:numId w:val="6"/>
        </w:numPr>
        <w:spacing w:after="0"/>
        <w:rPr>
          <w:szCs w:val="18"/>
          <w:lang w:val="fr-FR"/>
        </w:rPr>
      </w:pPr>
      <w:proofErr w:type="gramStart"/>
      <w:r w:rsidRPr="000F5223">
        <w:rPr>
          <w:szCs w:val="18"/>
          <w:lang w:val="fr-FR"/>
        </w:rPr>
        <w:t>une</w:t>
      </w:r>
      <w:proofErr w:type="gramEnd"/>
      <w:r w:rsidRPr="000F5223">
        <w:rPr>
          <w:szCs w:val="18"/>
          <w:lang w:val="fr-FR"/>
        </w:rPr>
        <w:t xml:space="preserve"> première facture au nom du pouvoir adjudicateur et à envoyer au pouvoir adjudicateur pour un montant qui </w:t>
      </w:r>
      <w:r w:rsidRPr="00C879FF">
        <w:rPr>
          <w:szCs w:val="18"/>
          <w:lang w:val="fr-FR"/>
        </w:rPr>
        <w:t>correspond à 5</w:t>
      </w:r>
      <w:r w:rsidR="00AD0C4A" w:rsidRPr="00C879FF">
        <w:rPr>
          <w:szCs w:val="18"/>
          <w:lang w:val="fr-FR"/>
        </w:rPr>
        <w:t>6</w:t>
      </w:r>
      <w:r w:rsidRPr="00C879FF">
        <w:rPr>
          <w:szCs w:val="18"/>
          <w:lang w:val="fr-FR"/>
        </w:rPr>
        <w:t xml:space="preserve"> % du montant total; cette facture sera payée par le pouvoir adjudicateur.</w:t>
      </w:r>
    </w:p>
    <w:p w14:paraId="4FBF5A44" w14:textId="39AE5A39" w:rsidR="00D60C4B" w:rsidRPr="00C879FF" w:rsidRDefault="00D60C4B" w:rsidP="00357FB1">
      <w:pPr>
        <w:numPr>
          <w:ilvl w:val="0"/>
          <w:numId w:val="6"/>
        </w:numPr>
        <w:jc w:val="both"/>
        <w:rPr>
          <w:szCs w:val="18"/>
          <w:lang w:val="fr-FR"/>
        </w:rPr>
      </w:pPr>
      <w:proofErr w:type="gramStart"/>
      <w:r w:rsidRPr="00C879FF">
        <w:rPr>
          <w:szCs w:val="18"/>
          <w:lang w:val="fr-FR"/>
        </w:rPr>
        <w:t>une</w:t>
      </w:r>
      <w:proofErr w:type="gramEnd"/>
      <w:r w:rsidRPr="00C879FF">
        <w:rPr>
          <w:szCs w:val="18"/>
          <w:lang w:val="fr-FR"/>
        </w:rPr>
        <w:t xml:space="preserve"> deuxième facture à rédiger au nom de et à envoyer à </w:t>
      </w:r>
      <w:proofErr w:type="spellStart"/>
      <w:r w:rsidRPr="00C879FF">
        <w:rPr>
          <w:szCs w:val="18"/>
          <w:lang w:val="fr-FR"/>
        </w:rPr>
        <w:t>Fost</w:t>
      </w:r>
      <w:proofErr w:type="spellEnd"/>
      <w:r w:rsidRPr="00C879FF">
        <w:rPr>
          <w:szCs w:val="18"/>
          <w:lang w:val="fr-FR"/>
        </w:rPr>
        <w:t xml:space="preserve"> Plus </w:t>
      </w:r>
      <w:proofErr w:type="spellStart"/>
      <w:r w:rsidRPr="00C879FF">
        <w:rPr>
          <w:szCs w:val="18"/>
          <w:lang w:val="fr-FR"/>
        </w:rPr>
        <w:t>asbl</w:t>
      </w:r>
      <w:proofErr w:type="spellEnd"/>
      <w:r w:rsidRPr="00C879FF">
        <w:rPr>
          <w:szCs w:val="18"/>
          <w:lang w:val="fr-FR"/>
        </w:rPr>
        <w:t>, avenue des Olympiades 2, 1140 Bruxelles, qui porte le numéro d'entreprise 0447.550.872, pou</w:t>
      </w:r>
      <w:r w:rsidR="00AD0C4A" w:rsidRPr="00C879FF">
        <w:rPr>
          <w:szCs w:val="18"/>
          <w:lang w:val="fr-FR"/>
        </w:rPr>
        <w:t>r un montant qui correspond à 44</w:t>
      </w:r>
      <w:r w:rsidRPr="00C879FF">
        <w:rPr>
          <w:szCs w:val="18"/>
          <w:lang w:val="fr-FR"/>
        </w:rPr>
        <w:t xml:space="preserve"> % du montant total</w:t>
      </w:r>
      <w:r w:rsidR="004A7591" w:rsidRPr="00C879FF">
        <w:rPr>
          <w:szCs w:val="18"/>
          <w:lang w:val="fr-FR"/>
        </w:rPr>
        <w:t>. C</w:t>
      </w:r>
      <w:r w:rsidRPr="00C879FF">
        <w:rPr>
          <w:szCs w:val="18"/>
          <w:lang w:val="fr-FR"/>
        </w:rPr>
        <w:t xml:space="preserve">ette facture sera payée par </w:t>
      </w:r>
      <w:proofErr w:type="spellStart"/>
      <w:r w:rsidRPr="00C879FF">
        <w:rPr>
          <w:szCs w:val="18"/>
          <w:lang w:val="fr-FR"/>
        </w:rPr>
        <w:t>Fost</w:t>
      </w:r>
      <w:proofErr w:type="spellEnd"/>
      <w:r w:rsidRPr="00C879FF">
        <w:rPr>
          <w:szCs w:val="18"/>
          <w:lang w:val="fr-FR"/>
        </w:rPr>
        <w:t xml:space="preserve"> Plus. </w:t>
      </w:r>
      <w:proofErr w:type="spellStart"/>
      <w:r w:rsidRPr="00C879FF">
        <w:rPr>
          <w:szCs w:val="18"/>
          <w:lang w:val="fr-FR"/>
        </w:rPr>
        <w:t>Fost</w:t>
      </w:r>
      <w:proofErr w:type="spellEnd"/>
      <w:r w:rsidRPr="00C879FF">
        <w:rPr>
          <w:szCs w:val="18"/>
          <w:lang w:val="fr-FR"/>
        </w:rPr>
        <w:t xml:space="preserve"> Plus paie ces factures dans le cadre du contrat conclu avec le pouvoir adjudicateur.</w:t>
      </w:r>
    </w:p>
    <w:p w14:paraId="7AF6C12F" w14:textId="0FF766A6" w:rsidR="00D60C4B" w:rsidRPr="00C879FF" w:rsidRDefault="00D60C4B">
      <w:pPr>
        <w:rPr>
          <w:szCs w:val="18"/>
          <w:lang w:val="fr-FR"/>
        </w:rPr>
      </w:pPr>
      <w:r w:rsidRPr="00C879FF">
        <w:rPr>
          <w:szCs w:val="18"/>
          <w:lang w:val="fr-FR"/>
        </w:rPr>
        <w:t xml:space="preserve">Les factures ne peuvent être basées que sur les quantités effectivement livrées auprès de l’acquéreur du papier-carton et non sur les quantités collectées au cours du mois M (M est le mois au cours duquel les prestations ont été effectuées). </w:t>
      </w:r>
    </w:p>
    <w:p w14:paraId="4374520E" w14:textId="03D9EC3E" w:rsidR="00D60C4B" w:rsidRPr="00C879FF" w:rsidRDefault="00D60C4B" w:rsidP="00357FB1">
      <w:pPr>
        <w:widowControl w:val="0"/>
        <w:numPr>
          <w:ilvl w:val="0"/>
          <w:numId w:val="8"/>
        </w:numPr>
        <w:tabs>
          <w:tab w:val="clear" w:pos="720"/>
          <w:tab w:val="num" w:pos="284"/>
        </w:tabs>
        <w:spacing w:after="0"/>
        <w:ind w:left="284" w:hanging="284"/>
        <w:rPr>
          <w:szCs w:val="18"/>
          <w:lang w:val="fr-BE"/>
        </w:rPr>
      </w:pPr>
      <w:r w:rsidRPr="00C879FF">
        <w:rPr>
          <w:szCs w:val="18"/>
          <w:lang w:val="fr-FR"/>
        </w:rPr>
        <w:t xml:space="preserve">Toutes les factures qui concernent le présent Marché doivent contenir au moins toutes les mentions légales obligatoires, ainsi qu’une ou plusieurs mentions communiquées par </w:t>
      </w:r>
      <w:proofErr w:type="spellStart"/>
      <w:r w:rsidRPr="00C879FF">
        <w:rPr>
          <w:szCs w:val="18"/>
          <w:lang w:val="fr-FR"/>
        </w:rPr>
        <w:t>Fost</w:t>
      </w:r>
      <w:proofErr w:type="spellEnd"/>
      <w:r w:rsidRPr="00C879FF">
        <w:rPr>
          <w:szCs w:val="18"/>
          <w:lang w:val="fr-FR"/>
        </w:rPr>
        <w:t xml:space="preserve"> Plus</w:t>
      </w:r>
      <w:r w:rsidRPr="00C879FF">
        <w:rPr>
          <w:rFonts w:cs="Arial"/>
          <w:bCs/>
          <w:iCs/>
          <w:szCs w:val="18"/>
          <w:lang w:val="fr-BE"/>
        </w:rPr>
        <w:t>.</w:t>
      </w:r>
    </w:p>
    <w:p w14:paraId="607CC9E3" w14:textId="77777777" w:rsidR="00D60C4B" w:rsidRPr="00C879FF" w:rsidRDefault="00D60C4B">
      <w:pPr>
        <w:jc w:val="both"/>
        <w:rPr>
          <w:szCs w:val="18"/>
          <w:lang w:val="fr-FR"/>
        </w:rPr>
      </w:pPr>
    </w:p>
    <w:p w14:paraId="1332809A" w14:textId="77777777" w:rsidR="00074BC1" w:rsidRPr="00C879FF" w:rsidRDefault="00D60C4B" w:rsidP="00074BC1">
      <w:pPr>
        <w:jc w:val="both"/>
        <w:rPr>
          <w:szCs w:val="18"/>
          <w:lang w:val="fr-FR"/>
        </w:rPr>
      </w:pPr>
      <w:r w:rsidRPr="00C879FF">
        <w:rPr>
          <w:szCs w:val="18"/>
          <w:lang w:val="fr-FR"/>
        </w:rPr>
        <w:t xml:space="preserve">Si plusieurs prestations sont regroupées sur une seule facture, chaque prestation doit être clairement définie sur la facture ou dans une annexe à la facture. </w:t>
      </w:r>
      <w:r w:rsidR="0032026F" w:rsidRPr="00C879FF">
        <w:rPr>
          <w:szCs w:val="18"/>
          <w:lang w:val="fr-FR"/>
        </w:rPr>
        <w:t>E</w:t>
      </w:r>
      <w:r w:rsidRPr="00C879FF">
        <w:rPr>
          <w:szCs w:val="18"/>
          <w:lang w:val="fr-FR"/>
        </w:rPr>
        <w:t>n tout cas</w:t>
      </w:r>
      <w:r w:rsidR="0032026F" w:rsidRPr="00C879FF">
        <w:rPr>
          <w:szCs w:val="18"/>
          <w:lang w:val="fr-FR"/>
        </w:rPr>
        <w:t>, il faut</w:t>
      </w:r>
      <w:r w:rsidRPr="00C879FF">
        <w:rPr>
          <w:szCs w:val="18"/>
          <w:lang w:val="fr-FR"/>
        </w:rPr>
        <w:t xml:space="preserve"> pouvoir facilement et rapidement ventiler le montant total de la facture, soit sur la base de la facture, soit sur la base de son</w:t>
      </w:r>
      <w:r w:rsidR="00074BC1" w:rsidRPr="00C879FF">
        <w:rPr>
          <w:szCs w:val="18"/>
          <w:lang w:val="fr-FR"/>
        </w:rPr>
        <w:t xml:space="preserve"> (ses) éventuelle(s) annexe(s).</w:t>
      </w:r>
    </w:p>
    <w:p w14:paraId="6790AB8B" w14:textId="2160D8ED" w:rsidR="00D60C4B" w:rsidRPr="000F5223" w:rsidRDefault="00D60C4B" w:rsidP="00074BC1">
      <w:pPr>
        <w:spacing w:after="0"/>
        <w:jc w:val="both"/>
        <w:rPr>
          <w:szCs w:val="18"/>
          <w:lang w:val="fr-FR"/>
        </w:rPr>
      </w:pPr>
      <w:r w:rsidRPr="00C879FF">
        <w:rPr>
          <w:szCs w:val="18"/>
          <w:lang w:val="fr-FR"/>
        </w:rPr>
        <w:t xml:space="preserve">Les factures seront payées par </w:t>
      </w:r>
      <w:proofErr w:type="spellStart"/>
      <w:r w:rsidRPr="00C879FF">
        <w:rPr>
          <w:szCs w:val="18"/>
          <w:lang w:val="fr-FR"/>
        </w:rPr>
        <w:t>Fost</w:t>
      </w:r>
      <w:proofErr w:type="spellEnd"/>
      <w:r w:rsidRPr="00C879FF">
        <w:rPr>
          <w:szCs w:val="18"/>
          <w:lang w:val="fr-FR"/>
        </w:rPr>
        <w:t xml:space="preserve"> Plus dans un délai de trente jours fin de mois</w:t>
      </w:r>
      <w:r w:rsidR="00FC5A27">
        <w:rPr>
          <w:szCs w:val="18"/>
          <w:lang w:val="fr-FR"/>
        </w:rPr>
        <w:t>,</w:t>
      </w:r>
      <w:r w:rsidRPr="003A32BB">
        <w:rPr>
          <w:szCs w:val="18"/>
          <w:lang w:val="fr-FR"/>
        </w:rPr>
        <w:t xml:space="preserve"> à dater de la réception des factures par </w:t>
      </w:r>
      <w:proofErr w:type="spellStart"/>
      <w:r w:rsidRPr="003A32BB">
        <w:rPr>
          <w:szCs w:val="18"/>
          <w:lang w:val="fr-FR"/>
        </w:rPr>
        <w:t>Fost</w:t>
      </w:r>
      <w:proofErr w:type="spellEnd"/>
      <w:r w:rsidRPr="003A32BB">
        <w:rPr>
          <w:szCs w:val="18"/>
          <w:lang w:val="fr-FR"/>
        </w:rPr>
        <w:t xml:space="preserve"> Plus</w:t>
      </w:r>
      <w:r w:rsidR="008A23E3" w:rsidRPr="001550B3">
        <w:rPr>
          <w:lang w:val="fr-BE"/>
        </w:rPr>
        <w:t>,</w:t>
      </w:r>
      <w:r w:rsidRPr="003A32BB">
        <w:rPr>
          <w:szCs w:val="18"/>
          <w:lang w:val="fr-FR"/>
        </w:rPr>
        <w:t xml:space="preserve"> pour autant que les factures soient correctes et que toutes les données </w:t>
      </w:r>
      <w:r w:rsidRPr="00C02F00">
        <w:rPr>
          <w:szCs w:val="18"/>
          <w:lang w:val="fr-FR"/>
        </w:rPr>
        <w:t xml:space="preserve">ont été validées dans l’application en ligne par toutes les parties dans le délai fixé. Si l’une des parties a des remarques concernant la facturation, elle en informe les autres parties par </w:t>
      </w:r>
      <w:r w:rsidRPr="00E01A10">
        <w:rPr>
          <w:szCs w:val="18"/>
          <w:lang w:val="fr-FR"/>
        </w:rPr>
        <w:t>écrit</w:t>
      </w:r>
      <w:r w:rsidR="00EB00D8" w:rsidRPr="00E01A10">
        <w:rPr>
          <w:szCs w:val="18"/>
          <w:lang w:val="fr-BE"/>
        </w:rPr>
        <w:t xml:space="preserve"> endéans les</w:t>
      </w:r>
      <w:r w:rsidR="00EB00D8" w:rsidRPr="001550B3">
        <w:rPr>
          <w:szCs w:val="18"/>
          <w:lang w:val="fr-BE"/>
        </w:rPr>
        <w:t xml:space="preserve"> </w:t>
      </w:r>
      <w:r w:rsidR="00EB00D8" w:rsidRPr="00C879FF">
        <w:rPr>
          <w:szCs w:val="18"/>
          <w:highlight w:val="lightGray"/>
          <w:lang w:val="fr-BE"/>
        </w:rPr>
        <w:t>X</w:t>
      </w:r>
      <w:r w:rsidR="00EB00D8" w:rsidRPr="001550B3">
        <w:rPr>
          <w:szCs w:val="18"/>
          <w:lang w:val="fr-BE"/>
        </w:rPr>
        <w:t xml:space="preserve"> </w:t>
      </w:r>
      <w:r w:rsidR="00EB00D8" w:rsidRPr="001B1223">
        <w:rPr>
          <w:szCs w:val="18"/>
          <w:lang w:val="fr-BE"/>
        </w:rPr>
        <w:t xml:space="preserve">jours </w:t>
      </w:r>
      <w:r w:rsidR="006A4FAE" w:rsidRPr="001B1223">
        <w:rPr>
          <w:szCs w:val="18"/>
          <w:lang w:val="fr-BE"/>
        </w:rPr>
        <w:t>calendaires</w:t>
      </w:r>
      <w:r w:rsidRPr="00C02F00">
        <w:rPr>
          <w:szCs w:val="18"/>
          <w:lang w:val="fr-FR"/>
        </w:rPr>
        <w:t>. Après les modifications nécessaires dans l’application en ligne, une correction est réalisée (note de crédit ou facture supplémentaire)</w:t>
      </w:r>
      <w:r w:rsidRPr="000F5223">
        <w:rPr>
          <w:szCs w:val="18"/>
          <w:lang w:val="fr-FR"/>
        </w:rPr>
        <w:t xml:space="preserve">. Même les factures approuvées et </w:t>
      </w:r>
      <w:r w:rsidRPr="000F5223">
        <w:rPr>
          <w:szCs w:val="18"/>
          <w:lang w:val="fr-FR"/>
        </w:rPr>
        <w:lastRenderedPageBreak/>
        <w:t xml:space="preserve">payées peuvent faire l'objet de corrections dues à des litiges résolus entre les différentes parties en ce qui concerne les tonnages ou suite à des anomalies découvertes lors des contrôles effectués. </w:t>
      </w:r>
    </w:p>
    <w:p w14:paraId="3411D880" w14:textId="77777777" w:rsidR="00D60C4B" w:rsidRPr="000F5223" w:rsidRDefault="00D60C4B">
      <w:pPr>
        <w:jc w:val="both"/>
        <w:rPr>
          <w:szCs w:val="18"/>
          <w:lang w:val="fr-FR"/>
        </w:rPr>
      </w:pPr>
      <w:r w:rsidRPr="000F5223">
        <w:rPr>
          <w:szCs w:val="18"/>
          <w:lang w:val="fr-FR"/>
        </w:rPr>
        <w:t>Les factures libellées au nom du pouvoir adjudicateur seront, quant à elles, payées au terme des délais légaux de facturation.</w:t>
      </w:r>
    </w:p>
    <w:p w14:paraId="2BAB7AA5" w14:textId="0B52191F" w:rsidR="00D60C4B" w:rsidRDefault="00D60C4B">
      <w:pPr>
        <w:jc w:val="both"/>
        <w:rPr>
          <w:szCs w:val="18"/>
          <w:lang w:val="fr-FR"/>
        </w:rPr>
      </w:pPr>
      <w:r w:rsidRPr="003A32BB">
        <w:rPr>
          <w:szCs w:val="18"/>
          <w:lang w:val="fr-FR"/>
        </w:rPr>
        <w:t xml:space="preserve">Les éventuelles amendes feront l’objet d’une facturation séparée par le pouvoir adjudicateur ou </w:t>
      </w:r>
      <w:proofErr w:type="spellStart"/>
      <w:r w:rsidRPr="003A32BB">
        <w:rPr>
          <w:szCs w:val="18"/>
          <w:lang w:val="fr-FR"/>
        </w:rPr>
        <w:t>Fost</w:t>
      </w:r>
      <w:proofErr w:type="spellEnd"/>
      <w:r w:rsidRPr="003A32BB">
        <w:rPr>
          <w:szCs w:val="18"/>
          <w:lang w:val="fr-FR"/>
        </w:rPr>
        <w:t xml:space="preserve"> Plus, en fonction de la partie qui constate le manquement d’une disposition du présent cahier des charges. Chaque infraction ne peut faire l’objet que d’une seule amende. </w:t>
      </w:r>
    </w:p>
    <w:p w14:paraId="679A5F93" w14:textId="2F8C04CB" w:rsidR="00CB2008" w:rsidRDefault="00CB2008">
      <w:pPr>
        <w:jc w:val="both"/>
        <w:rPr>
          <w:szCs w:val="18"/>
          <w:lang w:val="fr-FR"/>
        </w:rPr>
      </w:pPr>
    </w:p>
    <w:p w14:paraId="74A89D7B" w14:textId="77777777" w:rsidR="00CB2008" w:rsidRPr="00CB2008" w:rsidRDefault="00CB2008" w:rsidP="00431ACD">
      <w:pPr>
        <w:pStyle w:val="Paragraphedeliste"/>
        <w:numPr>
          <w:ilvl w:val="0"/>
          <w:numId w:val="38"/>
        </w:numPr>
        <w:jc w:val="both"/>
        <w:rPr>
          <w:szCs w:val="18"/>
          <w:lang w:val="fr-FR"/>
        </w:rPr>
      </w:pPr>
      <w:r w:rsidRPr="00CB2008">
        <w:rPr>
          <w:szCs w:val="18"/>
          <w:lang w:val="fr-FR"/>
        </w:rPr>
        <w:t>Responsabilité du prestataire de services</w:t>
      </w:r>
    </w:p>
    <w:p w14:paraId="03AE654F" w14:textId="77777777" w:rsidR="00CB2008" w:rsidRPr="00CB2008" w:rsidRDefault="00CB2008" w:rsidP="00CB2008">
      <w:pPr>
        <w:jc w:val="both"/>
        <w:rPr>
          <w:szCs w:val="18"/>
          <w:lang w:val="fr-FR"/>
        </w:rPr>
      </w:pPr>
      <w:r w:rsidRPr="00CB2008">
        <w:rPr>
          <w:szCs w:val="18"/>
          <w:lang w:val="fr-FR"/>
        </w:rPr>
        <w:t xml:space="preserve">Le prestataire de services assume la pleine responsabilité des fautes et manquements présentés dans les services fournis. </w:t>
      </w:r>
    </w:p>
    <w:p w14:paraId="54713149" w14:textId="77777777" w:rsidR="00CB2008" w:rsidRPr="00CB2008" w:rsidRDefault="00CB2008" w:rsidP="00CB2008">
      <w:pPr>
        <w:jc w:val="both"/>
        <w:rPr>
          <w:szCs w:val="18"/>
          <w:lang w:val="fr-FR"/>
        </w:rPr>
      </w:pPr>
      <w:r w:rsidRPr="00CB2008">
        <w:rPr>
          <w:szCs w:val="18"/>
          <w:lang w:val="fr-FR"/>
        </w:rPr>
        <w:t>Par ailleurs, le prestataire de services garantit le pouvoir adjudicateur des dommages et intérêts dont celui-ci est redevable à des tiers du fait du retard dans l’exécution des services ou de la défaillance du prestataire de services.</w:t>
      </w:r>
    </w:p>
    <w:p w14:paraId="157C9018" w14:textId="585FD05A" w:rsidR="00CB2008" w:rsidRPr="00CB2008" w:rsidRDefault="00CB2008" w:rsidP="00431ACD">
      <w:pPr>
        <w:pStyle w:val="Paragraphedeliste"/>
        <w:numPr>
          <w:ilvl w:val="1"/>
          <w:numId w:val="38"/>
        </w:numPr>
        <w:jc w:val="both"/>
        <w:rPr>
          <w:szCs w:val="18"/>
          <w:lang w:val="fr-FR"/>
        </w:rPr>
      </w:pPr>
      <w:r w:rsidRPr="00CB2008">
        <w:rPr>
          <w:szCs w:val="18"/>
          <w:lang w:val="fr-FR"/>
        </w:rPr>
        <w:t>Engagements particuliers pour le prestataire de services</w:t>
      </w:r>
    </w:p>
    <w:p w14:paraId="66B0A2A3" w14:textId="77777777" w:rsidR="00CB2008" w:rsidRPr="00CB2008" w:rsidRDefault="00CB2008" w:rsidP="00CB2008">
      <w:pPr>
        <w:jc w:val="both"/>
        <w:rPr>
          <w:szCs w:val="18"/>
          <w:lang w:val="fr-FR"/>
        </w:rPr>
      </w:pPr>
      <w:r w:rsidRPr="00CB2008">
        <w:rPr>
          <w:szCs w:val="18"/>
          <w:lang w:val="fr-FR"/>
        </w:rPr>
        <w:t xml:space="preserve">Le prestataire de services et ses collaborateurs sont liés par un devoir de discrétion concernant les informations dont ils ont connaissance lors de l’exécution de ce marché. Ces informations ne peuvent en aucun cas être communiquées à des tiers sans l’autorisation écrite du pouvoir adjudicateur et de </w:t>
      </w:r>
      <w:proofErr w:type="spellStart"/>
      <w:r w:rsidRPr="00CB2008">
        <w:rPr>
          <w:szCs w:val="18"/>
          <w:lang w:val="fr-FR"/>
        </w:rPr>
        <w:t>Fost</w:t>
      </w:r>
      <w:proofErr w:type="spellEnd"/>
      <w:r w:rsidRPr="00CB2008">
        <w:rPr>
          <w:szCs w:val="18"/>
          <w:lang w:val="fr-FR"/>
        </w:rPr>
        <w:t xml:space="preserve"> Plus. Le prestataire de services peut toutefois faire mention de ce marché en tant que référence.</w:t>
      </w:r>
    </w:p>
    <w:p w14:paraId="215C30B7" w14:textId="77777777" w:rsidR="00CB2008" w:rsidRPr="00CB2008" w:rsidRDefault="00CB2008" w:rsidP="00CB2008">
      <w:pPr>
        <w:jc w:val="both"/>
        <w:rPr>
          <w:szCs w:val="18"/>
          <w:lang w:val="fr-FR"/>
        </w:rPr>
      </w:pPr>
    </w:p>
    <w:p w14:paraId="68C5ACBA" w14:textId="77777777" w:rsidR="00CB2008" w:rsidRPr="00CB2008" w:rsidRDefault="00CB2008" w:rsidP="00CB2008">
      <w:pPr>
        <w:jc w:val="both"/>
        <w:rPr>
          <w:szCs w:val="18"/>
          <w:lang w:val="fr-FR"/>
        </w:rPr>
      </w:pPr>
      <w:r w:rsidRPr="00CB2008">
        <w:rPr>
          <w:szCs w:val="18"/>
          <w:lang w:val="fr-FR"/>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02804A05" w14:textId="77777777" w:rsidR="00CB2008" w:rsidRPr="00CB2008" w:rsidRDefault="00CB2008" w:rsidP="00CB2008">
      <w:pPr>
        <w:jc w:val="both"/>
        <w:rPr>
          <w:szCs w:val="18"/>
          <w:lang w:val="fr-FR"/>
        </w:rPr>
      </w:pPr>
    </w:p>
    <w:p w14:paraId="0EA44B41" w14:textId="77777777" w:rsidR="00CB2008" w:rsidRPr="00CB2008" w:rsidRDefault="00CB2008" w:rsidP="00CB2008">
      <w:pPr>
        <w:jc w:val="both"/>
        <w:rPr>
          <w:szCs w:val="18"/>
          <w:lang w:val="fr-FR"/>
        </w:rPr>
      </w:pPr>
      <w:r w:rsidRPr="00CB2008">
        <w:rPr>
          <w:szCs w:val="18"/>
          <w:lang w:val="fr-FR"/>
        </w:rPr>
        <w:t xml:space="preserve">A cet égard, le prestataire de services s’engage à sauvegarder, défendre et indemniser le pouvoir adjudicateur et </w:t>
      </w:r>
      <w:proofErr w:type="spellStart"/>
      <w:r w:rsidRPr="00CB2008">
        <w:rPr>
          <w:szCs w:val="18"/>
          <w:lang w:val="fr-FR"/>
        </w:rPr>
        <w:t>Fost</w:t>
      </w:r>
      <w:proofErr w:type="spellEnd"/>
      <w:r w:rsidRPr="00CB2008">
        <w:rPr>
          <w:szCs w:val="18"/>
          <w:lang w:val="fr-FR"/>
        </w:rPr>
        <w:t xml:space="preserve"> Plus de tous frais, pertes, dommages, responsabilités, revendications et litiges, quelle qu’en soit la nature, subis ou encourus dans le cadre de ses activités, et celles de ses éventuels sous-traitants, y compris la (les) station(s) de transfert, liées à l’exécution du présent Marché.</w:t>
      </w:r>
    </w:p>
    <w:p w14:paraId="4FE7C140" w14:textId="77777777" w:rsidR="00CB2008" w:rsidRPr="00CB2008" w:rsidRDefault="00CB2008" w:rsidP="00CB2008">
      <w:pPr>
        <w:jc w:val="both"/>
        <w:rPr>
          <w:szCs w:val="18"/>
          <w:lang w:val="fr-FR"/>
        </w:rPr>
      </w:pPr>
    </w:p>
    <w:p w14:paraId="08ED8D6B" w14:textId="77777777" w:rsidR="00CB2008" w:rsidRPr="00CB2008" w:rsidRDefault="00CB2008" w:rsidP="00CB2008">
      <w:pPr>
        <w:jc w:val="both"/>
        <w:rPr>
          <w:szCs w:val="18"/>
          <w:lang w:val="fr-FR"/>
        </w:rPr>
      </w:pPr>
      <w:r w:rsidRPr="00CB2008">
        <w:rPr>
          <w:szCs w:val="18"/>
          <w:lang w:val="fr-FR"/>
        </w:rPr>
        <w:t>Le prestataire de services s’engage dès l’attribution du Marché, compte tenu des risques liés à l’exécution du présent Marché, à contracter une assurance adéquate couvrant les dommages qu’il pourrait subir ou faire subir à des tiers du fait de ses activités. Il est obligé de tenir cette assurance en ordre et la renouveler si besoin. A cet égard, la mise à disposition vis-à-vis de l’acquéreur de verre, dans le cadre du présent Marché, doit être considérée comme une obligation de résultat dans le chef du soumissionnaire. Le non-respect de cette obligation de résultat donnera lieu à une indemnisation complète des dommages subis par des tiers et/ou par le pouvoir adjudicateur.</w:t>
      </w:r>
    </w:p>
    <w:p w14:paraId="4FEF5EEA" w14:textId="77777777" w:rsidR="00CB2008" w:rsidRPr="00CB2008" w:rsidRDefault="00CB2008" w:rsidP="00CB2008">
      <w:pPr>
        <w:jc w:val="both"/>
        <w:rPr>
          <w:szCs w:val="18"/>
          <w:lang w:val="fr-FR"/>
        </w:rPr>
      </w:pPr>
      <w:r w:rsidRPr="00CB2008">
        <w:rPr>
          <w:szCs w:val="18"/>
          <w:lang w:val="fr-FR"/>
        </w:rPr>
        <w:t>Le prestataire de services fournira au pouvoir adjudicateur, sur simple demande, une copie des polices d’assurance souscrites dans ce cadre, et précisera les risques couverts.</w:t>
      </w:r>
    </w:p>
    <w:p w14:paraId="3928FE28" w14:textId="77777777" w:rsidR="00CB2008" w:rsidRPr="00CB2008" w:rsidRDefault="00CB2008" w:rsidP="00CB2008">
      <w:pPr>
        <w:jc w:val="both"/>
        <w:rPr>
          <w:szCs w:val="18"/>
          <w:lang w:val="fr-FR"/>
        </w:rPr>
      </w:pPr>
      <w:r w:rsidRPr="00CB2008">
        <w:rPr>
          <w:szCs w:val="18"/>
          <w:lang w:val="fr-FR"/>
        </w:rPr>
        <w:t xml:space="preserve">Le prestataire de services est tenu de payer régulièrement à leur date d’échéance les primes d’assurance qui lui incombent conformément aux polices d’assurance telles que mentionnées ci-après. Le prestataire de services devra en présenter une preuve de paiement au pouvoir adjudicateur dès que celui-ci en fera la demande. Les polices d’assurance contractées par le prestataire de services stipuleront qu’aucune modification de la police, qu’aucune résiliation de celle-ci, qu’aucune </w:t>
      </w:r>
      <w:r w:rsidRPr="00CB2008">
        <w:rPr>
          <w:szCs w:val="18"/>
          <w:lang w:val="fr-FR"/>
        </w:rPr>
        <w:lastRenderedPageBreak/>
        <w:t>suspension de la couverture ne pourra être appliquée à moins que l’assureur n’avertisse le pouvoir adjudicateur de ladite mesure au minimum un mois au préalable.</w:t>
      </w:r>
    </w:p>
    <w:p w14:paraId="29A0B95D" w14:textId="74AB0A23" w:rsidR="00CB2008" w:rsidRPr="00C02F00" w:rsidRDefault="00CB2008" w:rsidP="00CB2008">
      <w:pPr>
        <w:jc w:val="both"/>
        <w:rPr>
          <w:szCs w:val="18"/>
          <w:lang w:val="fr-FR"/>
        </w:rPr>
      </w:pPr>
      <w:r w:rsidRPr="00CB2008">
        <w:rPr>
          <w:szCs w:val="18"/>
          <w:lang w:val="fr-FR"/>
        </w:rPr>
        <w:t xml:space="preserve">Le soumissionnaire s’engage par la présente à avertir, dans les 24 heures, le pouvoir adjudicateur ainsi que </w:t>
      </w:r>
      <w:proofErr w:type="spellStart"/>
      <w:r w:rsidRPr="00CB2008">
        <w:rPr>
          <w:szCs w:val="18"/>
          <w:lang w:val="fr-FR"/>
        </w:rPr>
        <w:t>Fost</w:t>
      </w:r>
      <w:proofErr w:type="spellEnd"/>
      <w:r w:rsidRPr="00CB2008">
        <w:rPr>
          <w:szCs w:val="18"/>
          <w:lang w:val="fr-FR"/>
        </w:rPr>
        <w:t xml:space="preserve"> Plus de tout sinistre relatif à l’exécution du présent Marché.</w:t>
      </w:r>
    </w:p>
    <w:p w14:paraId="2E9E06A1" w14:textId="397CAEEE" w:rsidR="00D60C4B" w:rsidRPr="00C02F00" w:rsidRDefault="00D60C4B" w:rsidP="00431ACD">
      <w:pPr>
        <w:pStyle w:val="Titre2"/>
        <w:numPr>
          <w:ilvl w:val="0"/>
          <w:numId w:val="38"/>
        </w:numPr>
        <w:spacing w:line="260" w:lineRule="atLeast"/>
        <w:rPr>
          <w:szCs w:val="24"/>
          <w:lang w:val="fr-FR" w:eastAsia="nl-NL"/>
        </w:rPr>
      </w:pPr>
      <w:bookmarkStart w:id="244" w:name="_Toc200945517"/>
      <w:bookmarkStart w:id="245" w:name="_Toc201025148"/>
      <w:bookmarkStart w:id="246" w:name="_Toc201587455"/>
      <w:bookmarkStart w:id="247" w:name="_Toc264569125"/>
      <w:bookmarkStart w:id="248" w:name="_Toc200978214"/>
      <w:bookmarkStart w:id="249" w:name="_Toc512610731"/>
      <w:r w:rsidRPr="00D60C4B">
        <w:rPr>
          <w:szCs w:val="24"/>
          <w:lang w:val="fr-FR" w:eastAsia="nl-NL"/>
        </w:rPr>
        <w:t>Litiges</w:t>
      </w:r>
      <w:bookmarkEnd w:id="244"/>
      <w:bookmarkEnd w:id="245"/>
      <w:bookmarkEnd w:id="246"/>
      <w:bookmarkEnd w:id="247"/>
      <w:bookmarkEnd w:id="248"/>
      <w:bookmarkEnd w:id="249"/>
    </w:p>
    <w:p w14:paraId="7F71166A" w14:textId="77777777" w:rsidR="00D60C4B" w:rsidRPr="00C02F00" w:rsidRDefault="00D60C4B">
      <w:pPr>
        <w:spacing w:after="0"/>
        <w:rPr>
          <w:szCs w:val="18"/>
          <w:lang w:val="fr-FR"/>
        </w:rPr>
      </w:pPr>
    </w:p>
    <w:p w14:paraId="3075EF19" w14:textId="6C8335FA" w:rsidR="00D60C4B" w:rsidRPr="00C02F00" w:rsidRDefault="00D60C4B">
      <w:pPr>
        <w:tabs>
          <w:tab w:val="left" w:pos="0"/>
          <w:tab w:val="left" w:pos="675"/>
          <w:tab w:val="left" w:pos="885"/>
          <w:tab w:val="left" w:pos="1152"/>
          <w:tab w:val="left" w:pos="141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18"/>
          <w:lang w:val="fr-FR"/>
        </w:rPr>
      </w:pPr>
      <w:r w:rsidRPr="000F5223">
        <w:rPr>
          <w:szCs w:val="18"/>
          <w:lang w:val="fr-FR"/>
        </w:rPr>
        <w:t>Si une procédure à l’amiable n’est pas possible et</w:t>
      </w:r>
      <w:r w:rsidRPr="00C02F00">
        <w:rPr>
          <w:szCs w:val="18"/>
          <w:lang w:val="fr-FR"/>
        </w:rPr>
        <w:t>,</w:t>
      </w:r>
      <w:r w:rsidRPr="000F5223">
        <w:rPr>
          <w:szCs w:val="18"/>
          <w:lang w:val="fr-FR"/>
        </w:rPr>
        <w:t xml:space="preserve"> au cas où le Marché donnerait lieu à des litiges ou à </w:t>
      </w:r>
      <w:r w:rsidRPr="00C879FF">
        <w:rPr>
          <w:szCs w:val="18"/>
          <w:lang w:val="fr-FR"/>
        </w:rPr>
        <w:t xml:space="preserve">des contestations de quelque nature que ce soit, l'affaire serait portée devant les tribunaux de </w:t>
      </w:r>
      <w:r w:rsidR="00180C2D" w:rsidRPr="00C879FF">
        <w:rPr>
          <w:lang w:val="fr-BE"/>
        </w:rPr>
        <w:t xml:space="preserve">l'arrondissement de </w:t>
      </w:r>
      <w:r w:rsidR="00287C17" w:rsidRPr="00C879FF">
        <w:rPr>
          <w:szCs w:val="18"/>
          <w:highlight w:val="lightGray"/>
          <w:lang w:val="fr-BE"/>
        </w:rPr>
        <w:fldChar w:fldCharType="begin">
          <w:ffData>
            <w:name w:val=""/>
            <w:enabled/>
            <w:calcOnExit w:val="0"/>
            <w:textInput>
              <w:default w:val="&lt;arrondissement judiciaire applicable à indiquer ici par le pouvoir adjudicateur&gt;"/>
            </w:textInput>
          </w:ffData>
        </w:fldChar>
      </w:r>
      <w:r w:rsidR="00287C17" w:rsidRPr="00C879FF">
        <w:rPr>
          <w:szCs w:val="18"/>
          <w:highlight w:val="lightGray"/>
          <w:lang w:val="fr-BE"/>
        </w:rPr>
        <w:instrText xml:space="preserve"> FORMTEXT </w:instrText>
      </w:r>
      <w:r w:rsidR="00287C17" w:rsidRPr="00C879FF">
        <w:rPr>
          <w:szCs w:val="18"/>
          <w:highlight w:val="lightGray"/>
          <w:lang w:val="fr-BE"/>
        </w:rPr>
      </w:r>
      <w:r w:rsidR="00287C17" w:rsidRPr="00C879FF">
        <w:rPr>
          <w:szCs w:val="18"/>
          <w:highlight w:val="lightGray"/>
          <w:lang w:val="fr-BE"/>
        </w:rPr>
        <w:fldChar w:fldCharType="separate"/>
      </w:r>
      <w:r w:rsidR="00287C17" w:rsidRPr="00C879FF">
        <w:rPr>
          <w:noProof/>
          <w:szCs w:val="18"/>
          <w:highlight w:val="lightGray"/>
          <w:lang w:val="fr-BE"/>
        </w:rPr>
        <w:t>&lt;arrondissement judiciaire applicable à indiquer ici par le pouvoir adjudicateur&gt;</w:t>
      </w:r>
      <w:r w:rsidR="00287C17" w:rsidRPr="00C879FF">
        <w:rPr>
          <w:szCs w:val="18"/>
          <w:highlight w:val="lightGray"/>
          <w:lang w:val="fr-BE"/>
        </w:rPr>
        <w:fldChar w:fldCharType="end"/>
      </w:r>
      <w:r w:rsidR="00287C17" w:rsidRPr="00C879FF">
        <w:rPr>
          <w:szCs w:val="18"/>
          <w:lang w:val="fr-BE"/>
        </w:rPr>
        <w:t>,</w:t>
      </w:r>
      <w:r w:rsidR="00287C17">
        <w:rPr>
          <w:strike/>
          <w:szCs w:val="18"/>
          <w:highlight w:val="green"/>
          <w:lang w:val="fr-BE"/>
        </w:rPr>
        <w:t xml:space="preserve"> </w:t>
      </w:r>
      <w:r w:rsidRPr="000F5223">
        <w:rPr>
          <w:szCs w:val="18"/>
          <w:lang w:val="fr-FR"/>
        </w:rPr>
        <w:t>qui sont seuls compétents. La langue véhiculaire est le Français.</w:t>
      </w:r>
    </w:p>
    <w:p w14:paraId="37625F09" w14:textId="77777777" w:rsidR="00D60C4B" w:rsidRPr="00C02F00" w:rsidRDefault="00D60C4B">
      <w:pPr>
        <w:rPr>
          <w:rFonts w:cs="Arial"/>
          <w:bCs/>
          <w:iCs/>
          <w:color w:val="000000"/>
          <w:szCs w:val="18"/>
          <w:lang w:val="fr-FR"/>
        </w:rPr>
      </w:pPr>
      <w:bookmarkStart w:id="250" w:name="_Toc199572608"/>
      <w:r w:rsidRPr="000F5223">
        <w:rPr>
          <w:rFonts w:cs="Arial"/>
          <w:bCs/>
          <w:iCs/>
          <w:color w:val="000000"/>
          <w:szCs w:val="18"/>
          <w:lang w:val="fr-FR"/>
        </w:rPr>
        <w:t xml:space="preserve">Le pouvoir adjudicateur et </w:t>
      </w:r>
      <w:proofErr w:type="spellStart"/>
      <w:r w:rsidRPr="000F5223">
        <w:rPr>
          <w:rFonts w:cs="Arial"/>
          <w:bCs/>
          <w:iCs/>
          <w:color w:val="000000"/>
          <w:szCs w:val="18"/>
          <w:lang w:val="fr-FR"/>
        </w:rPr>
        <w:t>Fost</w:t>
      </w:r>
      <w:proofErr w:type="spellEnd"/>
      <w:r w:rsidRPr="000F5223">
        <w:rPr>
          <w:rFonts w:cs="Arial"/>
          <w:bCs/>
          <w:iCs/>
          <w:color w:val="000000"/>
          <w:szCs w:val="18"/>
          <w:lang w:val="fr-FR"/>
        </w:rPr>
        <w:t xml:space="preserve"> Plus ne sont aucunement responsables de dégâts occasionnés à des personnes ou à des biens du fait de la mauvaise exécution du Marché ou d'une </w:t>
      </w:r>
      <w:r w:rsidRPr="000F5223">
        <w:rPr>
          <w:szCs w:val="18"/>
          <w:lang w:val="fr-FR"/>
        </w:rPr>
        <w:t>faute extracontractuelle</w:t>
      </w:r>
      <w:r w:rsidRPr="000F5223">
        <w:rPr>
          <w:rFonts w:cs="Arial"/>
          <w:bCs/>
          <w:iCs/>
          <w:color w:val="000000"/>
          <w:szCs w:val="18"/>
          <w:lang w:val="fr-FR"/>
        </w:rPr>
        <w:t xml:space="preserve"> découlant de celui-ci. Le prestataire de services garantit le pouvoir adjudicateur et </w:t>
      </w:r>
      <w:proofErr w:type="spellStart"/>
      <w:r w:rsidRPr="000F5223">
        <w:rPr>
          <w:rFonts w:cs="Arial"/>
          <w:bCs/>
          <w:iCs/>
          <w:color w:val="000000"/>
          <w:szCs w:val="18"/>
          <w:lang w:val="fr-FR"/>
        </w:rPr>
        <w:t>Fost</w:t>
      </w:r>
      <w:proofErr w:type="spellEnd"/>
      <w:r w:rsidRPr="000F5223">
        <w:rPr>
          <w:rFonts w:cs="Arial"/>
          <w:bCs/>
          <w:iCs/>
          <w:color w:val="000000"/>
          <w:szCs w:val="18"/>
          <w:lang w:val="fr-FR"/>
        </w:rPr>
        <w:t xml:space="preserve"> Plus contre toute action en dommages et intérêts par des tiers à cet égard.</w:t>
      </w:r>
      <w:bookmarkEnd w:id="250"/>
    </w:p>
    <w:p w14:paraId="53E4A4A6" w14:textId="77777777" w:rsidR="00D60C4B" w:rsidRPr="00C02F00" w:rsidRDefault="00D60C4B">
      <w:pPr>
        <w:rPr>
          <w:color w:val="000000"/>
          <w:szCs w:val="18"/>
          <w:lang w:val="fr-FR"/>
        </w:rPr>
      </w:pPr>
    </w:p>
    <w:p w14:paraId="098D751A" w14:textId="77777777" w:rsidR="001132B2" w:rsidRDefault="001132B2">
      <w:pPr>
        <w:spacing w:after="0" w:line="240" w:lineRule="auto"/>
        <w:rPr>
          <w:rFonts w:cs="Arial"/>
          <w:bCs/>
          <w:iCs/>
          <w:sz w:val="24"/>
          <w:lang w:val="fr-FR" w:eastAsia="nl-NL"/>
        </w:rPr>
      </w:pPr>
      <w:bookmarkStart w:id="251" w:name="_Toc529700617"/>
      <w:bookmarkStart w:id="252" w:name="_Toc529747473"/>
      <w:bookmarkStart w:id="253" w:name="_Toc230717"/>
      <w:bookmarkStart w:id="254" w:name="_Toc230771"/>
      <w:bookmarkStart w:id="255" w:name="_Toc12079566"/>
      <w:bookmarkStart w:id="256" w:name="_Toc12862762"/>
      <w:bookmarkStart w:id="257" w:name="_Toc19591221"/>
      <w:bookmarkStart w:id="258" w:name="_Toc188956575"/>
      <w:bookmarkStart w:id="259" w:name="_Toc188957919"/>
      <w:bookmarkStart w:id="260" w:name="_Toc200945518"/>
      <w:bookmarkStart w:id="261" w:name="_Toc201025149"/>
      <w:bookmarkStart w:id="262" w:name="_Toc201587456"/>
      <w:bookmarkStart w:id="263" w:name="_Toc264569126"/>
      <w:bookmarkStart w:id="264" w:name="_Toc200978215"/>
      <w:r>
        <w:rPr>
          <w:lang w:val="fr-FR" w:eastAsia="nl-NL"/>
        </w:rPr>
        <w:br w:type="page"/>
      </w:r>
    </w:p>
    <w:p w14:paraId="058D5FFB" w14:textId="7302A559" w:rsidR="00D60C4B" w:rsidRPr="00C02F00" w:rsidRDefault="00D60C4B" w:rsidP="00431ACD">
      <w:pPr>
        <w:pStyle w:val="Titre2"/>
        <w:numPr>
          <w:ilvl w:val="0"/>
          <w:numId w:val="38"/>
        </w:numPr>
        <w:spacing w:line="260" w:lineRule="atLeast"/>
        <w:rPr>
          <w:szCs w:val="24"/>
          <w:lang w:val="fr-FR" w:eastAsia="nl-NL"/>
        </w:rPr>
      </w:pPr>
      <w:bookmarkStart w:id="265" w:name="_Toc512610732"/>
      <w:bookmarkEnd w:id="251"/>
      <w:bookmarkEnd w:id="252"/>
      <w:bookmarkEnd w:id="253"/>
      <w:bookmarkEnd w:id="254"/>
      <w:bookmarkEnd w:id="255"/>
      <w:bookmarkEnd w:id="256"/>
      <w:bookmarkEnd w:id="257"/>
      <w:r w:rsidRPr="00D60C4B">
        <w:rPr>
          <w:szCs w:val="24"/>
          <w:lang w:val="fr-FR" w:eastAsia="nl-NL"/>
        </w:rPr>
        <w:lastRenderedPageBreak/>
        <w:t>Moyens d’action du</w:t>
      </w:r>
      <w:bookmarkEnd w:id="258"/>
      <w:bookmarkEnd w:id="259"/>
      <w:r w:rsidRPr="00D60C4B">
        <w:rPr>
          <w:szCs w:val="24"/>
          <w:lang w:val="fr-FR" w:eastAsia="nl-NL"/>
        </w:rPr>
        <w:t xml:space="preserve"> pouvoir adjudicateur</w:t>
      </w:r>
      <w:bookmarkEnd w:id="260"/>
      <w:bookmarkEnd w:id="261"/>
      <w:bookmarkEnd w:id="262"/>
      <w:bookmarkEnd w:id="263"/>
      <w:bookmarkEnd w:id="264"/>
      <w:bookmarkEnd w:id="265"/>
    </w:p>
    <w:p w14:paraId="1BA7D456" w14:textId="77777777" w:rsidR="00D60C4B" w:rsidRPr="00C02F00" w:rsidRDefault="00D60C4B">
      <w:pPr>
        <w:jc w:val="both"/>
        <w:rPr>
          <w:szCs w:val="18"/>
          <w:lang w:val="fr-FR"/>
        </w:rPr>
      </w:pPr>
    </w:p>
    <w:p w14:paraId="1089AAE8" w14:textId="77777777" w:rsidR="00D60C4B" w:rsidRPr="00C02F00" w:rsidRDefault="00D60C4B">
      <w:pPr>
        <w:rPr>
          <w:szCs w:val="18"/>
          <w:lang w:val="fr-FR"/>
        </w:rPr>
      </w:pPr>
      <w:r w:rsidRPr="000F5223">
        <w:rPr>
          <w:rFonts w:cs="Arial"/>
          <w:bCs/>
          <w:iCs/>
          <w:szCs w:val="18"/>
          <w:lang w:val="fr-FR"/>
        </w:rPr>
        <w:t>A. Général</w:t>
      </w:r>
    </w:p>
    <w:p w14:paraId="0C6E3A96" w14:textId="00E82E89" w:rsidR="00D60C4B" w:rsidRPr="003A32BB" w:rsidRDefault="00D60C4B">
      <w:pPr>
        <w:rPr>
          <w:szCs w:val="18"/>
          <w:lang w:val="fr-FR"/>
        </w:rPr>
      </w:pPr>
      <w:r w:rsidRPr="000F5223">
        <w:rPr>
          <w:szCs w:val="18"/>
          <w:lang w:val="fr-FR"/>
        </w:rPr>
        <w:t>Sans préjudice à l’application d’un ou plusieurs moyens d’action tels que prévus aux articles 45 à 49 et l’article 155 RGE, le pouvoir adjud</w:t>
      </w:r>
      <w:r w:rsidRPr="003A32BB">
        <w:rPr>
          <w:szCs w:val="18"/>
          <w:lang w:val="fr-FR"/>
        </w:rPr>
        <w:t xml:space="preserve">icateur se réserve un certain nombre de moyens d'action. </w:t>
      </w:r>
    </w:p>
    <w:p w14:paraId="7BCA37B9" w14:textId="55E01327" w:rsidR="00D60C4B" w:rsidRPr="00C02F00" w:rsidRDefault="00D60C4B">
      <w:pPr>
        <w:tabs>
          <w:tab w:val="left" w:pos="504"/>
          <w:tab w:val="left" w:pos="714"/>
          <w:tab w:val="left" w:pos="978"/>
          <w:tab w:val="left" w:pos="1239"/>
          <w:tab w:val="left" w:pos="1698"/>
          <w:tab w:val="left" w:pos="2418"/>
          <w:tab w:val="left" w:pos="3138"/>
          <w:tab w:val="left" w:pos="3858"/>
          <w:tab w:val="left" w:pos="4578"/>
          <w:tab w:val="left" w:pos="5298"/>
          <w:tab w:val="left" w:pos="6018"/>
          <w:tab w:val="left" w:pos="6738"/>
          <w:tab w:val="left" w:pos="7458"/>
          <w:tab w:val="left" w:pos="8178"/>
          <w:tab w:val="left" w:pos="8898"/>
        </w:tabs>
        <w:jc w:val="both"/>
        <w:rPr>
          <w:szCs w:val="18"/>
          <w:lang w:val="fr-FR"/>
        </w:rPr>
      </w:pPr>
      <w:r w:rsidRPr="003A32BB">
        <w:rPr>
          <w:szCs w:val="18"/>
          <w:lang w:val="fr-FR"/>
        </w:rPr>
        <w:t>Si le prestataire de services n'exécute pas le Marché aux époques convenues ou dans les conditions définies au présent cahier des charges, il y a lieu de procéder à l'application des pénalités spéci</w:t>
      </w:r>
      <w:r w:rsidRPr="009425EB">
        <w:rPr>
          <w:szCs w:val="18"/>
          <w:lang w:val="fr-FR"/>
        </w:rPr>
        <w:t xml:space="preserve">ales ou des mesures d'office définies ci-dessous pour retard et/ou non-exécution. </w:t>
      </w:r>
    </w:p>
    <w:p w14:paraId="17C8ACFF" w14:textId="77777777" w:rsidR="00D60C4B" w:rsidRPr="000F5223" w:rsidRDefault="00D60C4B">
      <w:pPr>
        <w:rPr>
          <w:szCs w:val="18"/>
          <w:lang w:val="fr-FR"/>
        </w:rPr>
      </w:pPr>
      <w:r w:rsidRPr="000F5223">
        <w:rPr>
          <w:szCs w:val="18"/>
          <w:lang w:val="fr-FR"/>
        </w:rPr>
        <w:t xml:space="preserve">Tous les manquements aux clauses du Marché, y compris la non-observation des ordres du pouvoir adjudicateur ou </w:t>
      </w:r>
      <w:proofErr w:type="spellStart"/>
      <w:r w:rsidRPr="000F5223">
        <w:rPr>
          <w:szCs w:val="18"/>
          <w:lang w:val="fr-FR"/>
        </w:rPr>
        <w:t>Fost</w:t>
      </w:r>
      <w:proofErr w:type="spellEnd"/>
      <w:r w:rsidRPr="000F5223">
        <w:rPr>
          <w:szCs w:val="18"/>
          <w:lang w:val="fr-FR"/>
        </w:rPr>
        <w:t xml:space="preserve"> Plus, sont constatés par procès-verbal par le pouvoir adjudicateur ou </w:t>
      </w:r>
      <w:proofErr w:type="spellStart"/>
      <w:r w:rsidRPr="000F5223">
        <w:rPr>
          <w:szCs w:val="18"/>
          <w:lang w:val="fr-FR"/>
        </w:rPr>
        <w:t>Fost</w:t>
      </w:r>
      <w:proofErr w:type="spellEnd"/>
      <w:r w:rsidRPr="000F5223">
        <w:rPr>
          <w:szCs w:val="18"/>
          <w:lang w:val="fr-FR"/>
        </w:rPr>
        <w:t xml:space="preserve"> Plus qui sera immédiatement communiqué par fax ou par e-mail au prestataire de services. Le prestataire de services et/ou ses éventuels sous-traitants, stations de transfert y compris, en confirme la réception, par fax ou par e-mail, dans les 24 heures. Ce délai de 24 heures est suspendu pendant les jours de non-travail. Il peut également faire valoir, dans ce délai, ses moyens de défense. Passé ce délai, son silence est considéré comme une reconnaissance des faits constatés. Le procès-verbal dénonçant les défauts d'exécution est immédiatement confirmé par lettre recommandée à la poste par la partie qui constate le manquement.</w:t>
      </w:r>
    </w:p>
    <w:p w14:paraId="08A15EA0" w14:textId="77777777" w:rsidR="00D60C4B" w:rsidRPr="00C02F00" w:rsidRDefault="00D60C4B">
      <w:pPr>
        <w:rPr>
          <w:color w:val="000000"/>
          <w:szCs w:val="18"/>
          <w:lang w:val="fr-FR"/>
        </w:rPr>
      </w:pPr>
      <w:r w:rsidRPr="003A32BB">
        <w:rPr>
          <w:rFonts w:cs="Arial"/>
          <w:bCs/>
          <w:iCs/>
          <w:color w:val="000000"/>
          <w:szCs w:val="18"/>
          <w:lang w:val="fr-FR"/>
        </w:rPr>
        <w:t>Au début du Marché, le prestataire de services doit donner le nom et les coordonnées, notamment l'adresse e-mail</w:t>
      </w:r>
      <w:r w:rsidRPr="00C02F00">
        <w:rPr>
          <w:color w:val="000000"/>
          <w:szCs w:val="18"/>
          <w:lang w:val="fr-FR"/>
        </w:rPr>
        <w:t>,</w:t>
      </w:r>
      <w:r w:rsidRPr="000F5223">
        <w:rPr>
          <w:rFonts w:cs="Arial"/>
          <w:bCs/>
          <w:iCs/>
          <w:color w:val="000000"/>
          <w:szCs w:val="18"/>
          <w:lang w:val="fr-FR"/>
        </w:rPr>
        <w:t xml:space="preserve"> de la personne de contact ou de son remplaçant auxquels peuvent en permanence être envoyées les éventuelles plaintes et/ou les notifications de défaut d'exécution. Le prestataire de services doit être joignable au minimum les jours de travail entre </w:t>
      </w:r>
      <w:r w:rsidRPr="000F5223">
        <w:rPr>
          <w:szCs w:val="18"/>
          <w:lang w:val="fr-BE"/>
        </w:rPr>
        <w:t>8h et 18h.</w:t>
      </w:r>
    </w:p>
    <w:p w14:paraId="31B7C524" w14:textId="77777777" w:rsidR="00D60C4B" w:rsidRPr="00C02F00" w:rsidRDefault="00D60C4B">
      <w:pPr>
        <w:rPr>
          <w:szCs w:val="18"/>
          <w:lang w:val="fr-FR"/>
        </w:rPr>
      </w:pPr>
      <w:r w:rsidRPr="000F5223">
        <w:rPr>
          <w:rFonts w:cs="Arial"/>
          <w:bCs/>
          <w:iCs/>
          <w:color w:val="000000"/>
          <w:szCs w:val="18"/>
          <w:lang w:val="fr-FR"/>
        </w:rPr>
        <w:t xml:space="preserve">Les procédures d’application des amendes, de constatation des défauts ainsi que la description des </w:t>
      </w:r>
      <w:r w:rsidRPr="000F5223">
        <w:rPr>
          <w:szCs w:val="18"/>
          <w:lang w:val="fr-FR"/>
        </w:rPr>
        <w:t>procédures de contrôle de qualité sont reprises à l’annexe E du présent cahier des charges.</w:t>
      </w:r>
    </w:p>
    <w:p w14:paraId="7212C593" w14:textId="77777777" w:rsidR="00D60C4B" w:rsidRPr="00C02F00" w:rsidRDefault="00D60C4B">
      <w:pPr>
        <w:tabs>
          <w:tab w:val="left" w:pos="-1440"/>
        </w:tabs>
        <w:jc w:val="both"/>
        <w:rPr>
          <w:color w:val="000000"/>
          <w:szCs w:val="18"/>
          <w:lang w:val="fr-FR"/>
        </w:rPr>
      </w:pPr>
      <w:r w:rsidRPr="000F5223">
        <w:rPr>
          <w:rFonts w:cs="Arial"/>
          <w:bCs/>
          <w:iCs/>
          <w:color w:val="000000"/>
          <w:szCs w:val="18"/>
          <w:lang w:val="fr-FR"/>
        </w:rPr>
        <w:t>B. Pénalités spéciales</w:t>
      </w:r>
      <w:r w:rsidRPr="000F5223">
        <w:rPr>
          <w:color w:val="000000"/>
          <w:szCs w:val="18"/>
          <w:lang w:val="fr-FR"/>
        </w:rPr>
        <w:t xml:space="preserve"> : </w:t>
      </w:r>
    </w:p>
    <w:p w14:paraId="6DC5C9AB" w14:textId="5B91643D" w:rsidR="001949A1" w:rsidRPr="00551178" w:rsidRDefault="00D60C4B" w:rsidP="00551178">
      <w:pPr>
        <w:rPr>
          <w:szCs w:val="18"/>
          <w:lang w:val="fr-FR"/>
        </w:rPr>
      </w:pPr>
      <w:r w:rsidRPr="000F5223">
        <w:rPr>
          <w:szCs w:val="18"/>
          <w:lang w:val="fr-FR"/>
        </w:rPr>
        <w:t>Les pénalités suivantes sont d’application :</w:t>
      </w:r>
    </w:p>
    <w:p w14:paraId="0F7A367A" w14:textId="77777777" w:rsidR="00D60C4B" w:rsidRPr="00C02F00" w:rsidRDefault="00D60C4B" w:rsidP="00357FB1">
      <w:pPr>
        <w:pStyle w:val="Listenumros"/>
        <w:numPr>
          <w:ilvl w:val="0"/>
          <w:numId w:val="4"/>
        </w:numPr>
        <w:rPr>
          <w:szCs w:val="18"/>
          <w:lang w:val="fr-FR"/>
        </w:rPr>
      </w:pPr>
      <w:r w:rsidRPr="00C02F00">
        <w:rPr>
          <w:szCs w:val="18"/>
          <w:lang w:val="fr-FR"/>
        </w:rPr>
        <w:t>Sauf en cas de grève ou de circonstances exceptionnelles qui rendent la collecte impossible ou particulièrement dangereuse, les pénalités suivantes peuvent être d'application : 50 EUR d’amende par point de collecte non-desservi à temps et par jour de retard et 75 EUR d’amende par point de collecte non-desservi à temps et par jour de retard en cas de répétition de l’infraction sur le même point de collecte lors des trois collectes suivantes.</w:t>
      </w:r>
    </w:p>
    <w:p w14:paraId="5E88A735" w14:textId="77777777" w:rsidR="00D60C4B" w:rsidRPr="00C02F00" w:rsidRDefault="00D60C4B" w:rsidP="00357FB1">
      <w:pPr>
        <w:pStyle w:val="Listenumros"/>
        <w:numPr>
          <w:ilvl w:val="0"/>
          <w:numId w:val="4"/>
        </w:numPr>
        <w:rPr>
          <w:szCs w:val="18"/>
          <w:lang w:val="fr-FR"/>
        </w:rPr>
      </w:pPr>
      <w:r w:rsidRPr="00C02F00">
        <w:rPr>
          <w:szCs w:val="18"/>
          <w:lang w:val="fr-FR"/>
        </w:rPr>
        <w:t>S’il est constaté que la collecte est effectuée par du personnel équipé de façon non réglementaire, par un véhicule non réglementaire, un véhicule en mauvais état de fonctionnement ou d’entretien, un véhicule souillé, ou dont les produits tombent sur le sol, une amende de 250 EUR peut être infligée au prestataire de services par constatation et par tournée de collecte. En cas de répétition de l’infraction endéans les 2 semaines calendriers, une amende de 375 EUR par constatation et par tournée peut être infligée au prestataire de services.</w:t>
      </w:r>
    </w:p>
    <w:p w14:paraId="3B8381A2" w14:textId="600F24B5" w:rsidR="00D60C4B" w:rsidRPr="00C02F00" w:rsidRDefault="00D60C4B" w:rsidP="00357FB1">
      <w:pPr>
        <w:pStyle w:val="Listenumros"/>
        <w:numPr>
          <w:ilvl w:val="0"/>
          <w:numId w:val="4"/>
        </w:numPr>
        <w:rPr>
          <w:szCs w:val="18"/>
          <w:lang w:val="fr-FR"/>
        </w:rPr>
      </w:pPr>
      <w:r w:rsidRPr="00C02F00">
        <w:rPr>
          <w:szCs w:val="18"/>
          <w:lang w:val="fr-FR"/>
        </w:rPr>
        <w:t xml:space="preserve">S'il y a eu une demande de versage pour un conteneur de papier-carton dans un </w:t>
      </w:r>
      <w:proofErr w:type="spellStart"/>
      <w:r w:rsidR="00D0319D">
        <w:rPr>
          <w:szCs w:val="18"/>
          <w:lang w:val="fr-FR"/>
        </w:rPr>
        <w:t>recy</w:t>
      </w:r>
      <w:r w:rsidRPr="00C02F00">
        <w:rPr>
          <w:szCs w:val="18"/>
          <w:lang w:val="fr-FR"/>
        </w:rPr>
        <w:t>parc</w:t>
      </w:r>
      <w:proofErr w:type="spellEnd"/>
      <w:r w:rsidRPr="00C02F00">
        <w:rPr>
          <w:szCs w:val="18"/>
          <w:lang w:val="fr-FR"/>
        </w:rPr>
        <w:t xml:space="preserve"> et que le délai de versage prévu à l'article 19.4 a été dépassé, une amende de 150 EUR peut être infligée au prestataire de services pour la première journée entamée au cours de laquelle le conteneur de papier-carton n'est pas vidé. A partir de le 2</w:t>
      </w:r>
      <w:r w:rsidRPr="00C02F00">
        <w:rPr>
          <w:szCs w:val="18"/>
          <w:vertAlign w:val="superscript"/>
          <w:lang w:val="fr-FR"/>
        </w:rPr>
        <w:t>ème</w:t>
      </w:r>
      <w:r w:rsidRPr="00C02F00">
        <w:rPr>
          <w:szCs w:val="18"/>
          <w:lang w:val="fr-FR"/>
        </w:rPr>
        <w:t xml:space="preserve"> journée entamée, l’amende peut être portée à 225 EUR. </w:t>
      </w:r>
    </w:p>
    <w:p w14:paraId="3F10F47A" w14:textId="5CF6B350" w:rsidR="00D60C4B" w:rsidRPr="00C02F00" w:rsidRDefault="00D60C4B" w:rsidP="00357FB1">
      <w:pPr>
        <w:pStyle w:val="Listenumros"/>
        <w:numPr>
          <w:ilvl w:val="0"/>
          <w:numId w:val="4"/>
        </w:numPr>
        <w:rPr>
          <w:szCs w:val="18"/>
          <w:lang w:val="fr-FR"/>
        </w:rPr>
      </w:pPr>
      <w:r w:rsidRPr="00C02F00">
        <w:rPr>
          <w:szCs w:val="18"/>
          <w:lang w:val="fr-FR"/>
        </w:rPr>
        <w:t xml:space="preserve">S’il est constaté au changement d’un conteneur sur un </w:t>
      </w:r>
      <w:proofErr w:type="spellStart"/>
      <w:r w:rsidR="00D0319D">
        <w:rPr>
          <w:szCs w:val="18"/>
          <w:lang w:val="fr-FR"/>
        </w:rPr>
        <w:t>recy</w:t>
      </w:r>
      <w:r w:rsidRPr="00C02F00">
        <w:rPr>
          <w:szCs w:val="18"/>
          <w:lang w:val="fr-FR"/>
        </w:rPr>
        <w:t>parc</w:t>
      </w:r>
      <w:proofErr w:type="spellEnd"/>
      <w:r w:rsidRPr="00C02F00">
        <w:rPr>
          <w:szCs w:val="18"/>
          <w:lang w:val="fr-FR"/>
        </w:rPr>
        <w:t xml:space="preserve"> que le conteneur a été remplacé par un conteneur sale ou mal vidé, une amende de 250 EUR peut être infligée par conteneur au prestataire de services. En cas de répétition de cette infraction endéans les 2 semaines qui suivent la 1</w:t>
      </w:r>
      <w:r w:rsidRPr="00C02F00">
        <w:rPr>
          <w:szCs w:val="18"/>
          <w:vertAlign w:val="superscript"/>
          <w:lang w:val="fr-FR"/>
        </w:rPr>
        <w:t xml:space="preserve">ère </w:t>
      </w:r>
      <w:r w:rsidRPr="00C02F00">
        <w:rPr>
          <w:szCs w:val="18"/>
          <w:lang w:val="fr-FR"/>
        </w:rPr>
        <w:t>infraction, une amende de 375 EUR peut être infligée au prestataire de services.</w:t>
      </w:r>
    </w:p>
    <w:p w14:paraId="087FB0E2" w14:textId="77777777" w:rsidR="00D60C4B" w:rsidRPr="000F5223" w:rsidRDefault="00D60C4B" w:rsidP="00357FB1">
      <w:pPr>
        <w:pStyle w:val="Listenumros"/>
        <w:numPr>
          <w:ilvl w:val="0"/>
          <w:numId w:val="4"/>
        </w:numPr>
        <w:rPr>
          <w:rFonts w:eastAsia="PMingLiU"/>
          <w:szCs w:val="18"/>
          <w:lang w:val="fr-FR"/>
        </w:rPr>
      </w:pPr>
      <w:r w:rsidRPr="000F5223">
        <w:rPr>
          <w:rFonts w:eastAsia="PMingLiU"/>
          <w:szCs w:val="18"/>
          <w:lang w:val="fr-FR"/>
        </w:rPr>
        <w:lastRenderedPageBreak/>
        <w:t>S’il est constaté dans la station de transfert éventuelle que le stock de matériaux collecté dépasse l'apport mensuel en provenance de la collecte, une pénalité de 25 EUR par tonne collectée et par mois peut être infligée au prestataire de services. En cas de répétition de l’infraction endéans les 2 mois suivants, une pénalité de 35 EUR par tonne peut être infligée au prestataire de services.</w:t>
      </w:r>
    </w:p>
    <w:p w14:paraId="25B1894C" w14:textId="77777777" w:rsidR="00D60C4B" w:rsidRPr="00C02F00" w:rsidRDefault="00D60C4B" w:rsidP="00357FB1">
      <w:pPr>
        <w:pStyle w:val="Listenumros"/>
        <w:numPr>
          <w:ilvl w:val="0"/>
          <w:numId w:val="4"/>
        </w:numPr>
        <w:rPr>
          <w:rFonts w:eastAsia="PMingLiU"/>
          <w:szCs w:val="18"/>
          <w:lang w:val="fr-FR"/>
        </w:rPr>
      </w:pPr>
      <w:r w:rsidRPr="000F5223">
        <w:rPr>
          <w:rFonts w:eastAsia="PMingLiU"/>
          <w:szCs w:val="18"/>
          <w:lang w:val="fr-FR"/>
        </w:rPr>
        <w:t>Si l’on constate dans la station de transfert éventuelle que le stockage des matériaux n'est pas effectué de manière conforme (non couvert ou pas sur un sol en dur ou pas séparé d’autres flux), le centre de tri peut se voir infliger une pénalité forfaitaire de 500 EUR. En cas de répétition de l’infraction endéans la semaine, une pénalité de 750 EU</w:t>
      </w:r>
      <w:r w:rsidRPr="003A32BB">
        <w:rPr>
          <w:rFonts w:eastAsia="PMingLiU"/>
          <w:szCs w:val="18"/>
          <w:lang w:val="fr-FR"/>
        </w:rPr>
        <w:t>R par constat peut être infligée</w:t>
      </w:r>
      <w:r w:rsidRPr="00C02F00">
        <w:rPr>
          <w:rFonts w:eastAsia="PMingLiU"/>
          <w:szCs w:val="18"/>
          <w:lang w:val="fr-FR"/>
        </w:rPr>
        <w:t>.</w:t>
      </w:r>
    </w:p>
    <w:p w14:paraId="26ECEF1E" w14:textId="77777777" w:rsidR="00D60C4B" w:rsidRPr="00C02F00" w:rsidRDefault="00D60C4B" w:rsidP="00357FB1">
      <w:pPr>
        <w:pStyle w:val="Listenumros"/>
        <w:numPr>
          <w:ilvl w:val="0"/>
          <w:numId w:val="4"/>
        </w:numPr>
        <w:rPr>
          <w:szCs w:val="18"/>
          <w:lang w:val="fr-FR"/>
        </w:rPr>
      </w:pPr>
      <w:r w:rsidRPr="00C02F00">
        <w:rPr>
          <w:szCs w:val="18"/>
          <w:lang w:val="fr-FR"/>
        </w:rPr>
        <w:t>S'il est constaté que le prestataire de services a entreposé ou déversé le contenu du conteneur ou d'un véhicule de collecte sur un autre terrain que celui indiqué par l’acquéreur, une amende de 500 EUR par infraction peut être infligée au prestataire de services, sauf en cas de grève ou de circonstances exceptionnelles qui rendent la livraison auprès du point de livraison de l’acquéreur impossible. En cas de répétition de cette infraction endéans les 6 mois qui suivent, une amende de 750 EUR par infraction peut être infligée au prestataire de services.</w:t>
      </w:r>
    </w:p>
    <w:p w14:paraId="6A9E28D0" w14:textId="77777777" w:rsidR="00D60C4B" w:rsidRPr="00C02F00" w:rsidRDefault="00D60C4B" w:rsidP="00357FB1">
      <w:pPr>
        <w:pStyle w:val="Listenumros"/>
        <w:numPr>
          <w:ilvl w:val="0"/>
          <w:numId w:val="4"/>
        </w:numPr>
        <w:rPr>
          <w:szCs w:val="18"/>
          <w:lang w:val="fr-FR"/>
        </w:rPr>
      </w:pPr>
      <w:r w:rsidRPr="00C02F00">
        <w:rPr>
          <w:szCs w:val="18"/>
          <w:lang w:val="fr-FR"/>
        </w:rPr>
        <w:t>Si le prestataire de services a livré au point de livraison de l’acquéreur un chargement de papier-carton provenant de la collecte en porte-à-porte qui ne satisfait pas aux spécifications relatives au papier-carton reprises à l’annexe D, une amende de 250 EUR par chargement non conforme peut être imputée au prestataire de services. En cas de répétition de l’infraction endéans le mois, une amende de 375 EUR peut être infligée au prestataire de services.</w:t>
      </w:r>
    </w:p>
    <w:p w14:paraId="5090A860" w14:textId="164316A8" w:rsidR="00D60C4B" w:rsidRDefault="00D60C4B" w:rsidP="00357FB1">
      <w:pPr>
        <w:pStyle w:val="Listenumros"/>
        <w:numPr>
          <w:ilvl w:val="0"/>
          <w:numId w:val="4"/>
        </w:numPr>
        <w:rPr>
          <w:szCs w:val="18"/>
          <w:lang w:val="fr-FR"/>
        </w:rPr>
      </w:pPr>
      <w:r w:rsidRPr="00C02F00">
        <w:rPr>
          <w:szCs w:val="18"/>
          <w:lang w:val="fr-FR"/>
        </w:rPr>
        <w:t>Si plus de 25 % des bons de livraison d’un mois n’ont pas été encodées, complétées ou validées par le prestataire de services dans l’</w:t>
      </w:r>
      <w:r w:rsidRPr="00D60C4B">
        <w:rPr>
          <w:szCs w:val="18"/>
          <w:lang w:val="fr-FR"/>
        </w:rPr>
        <w:t>application</w:t>
      </w:r>
      <w:r w:rsidRPr="00C02F00">
        <w:rPr>
          <w:szCs w:val="18"/>
          <w:lang w:val="fr-FR"/>
        </w:rPr>
        <w:t xml:space="preserve"> en ligne, selon la procédure disponible sur le site web, le prestataire peut se voir infliger une amende de 150 EUR. En cas de répétition de l’infraction endéans le mois suivant, une pénalité de 225 EUR peut être infli</w:t>
      </w:r>
      <w:r w:rsidR="00340980">
        <w:rPr>
          <w:szCs w:val="18"/>
          <w:lang w:val="fr-FR"/>
        </w:rPr>
        <w:t>gée au prestataire de services.</w:t>
      </w:r>
    </w:p>
    <w:p w14:paraId="7D69D247" w14:textId="41DD732A" w:rsidR="00362FEC" w:rsidRPr="00021204" w:rsidRDefault="00021204" w:rsidP="00021204">
      <w:pPr>
        <w:pStyle w:val="Listenumros"/>
        <w:numPr>
          <w:ilvl w:val="0"/>
          <w:numId w:val="4"/>
        </w:numPr>
        <w:rPr>
          <w:lang w:val="fr-BE"/>
        </w:rPr>
      </w:pPr>
      <w:r w:rsidRPr="001B1223">
        <w:rPr>
          <w:lang w:val="fr-BE"/>
        </w:rPr>
        <w:t>Da</w:t>
      </w:r>
      <w:r w:rsidRPr="00021204">
        <w:rPr>
          <w:lang w:val="fr-BE"/>
        </w:rPr>
        <w:t xml:space="preserve">ns le cadre d’une éventuelle collecte en </w:t>
      </w:r>
      <w:r w:rsidR="003706F6" w:rsidRPr="00021204">
        <w:rPr>
          <w:lang w:val="fr-BE"/>
        </w:rPr>
        <w:t>duo :</w:t>
      </w:r>
    </w:p>
    <w:p w14:paraId="044E7D4E" w14:textId="015DBFE0" w:rsidR="00021204" w:rsidRPr="00021204" w:rsidRDefault="00021204" w:rsidP="00021204">
      <w:pPr>
        <w:pStyle w:val="Listenumros"/>
        <w:rPr>
          <w:lang w:val="fr-BE"/>
        </w:rPr>
      </w:pPr>
      <w:r>
        <w:rPr>
          <w:lang w:val="fr-BE"/>
        </w:rPr>
        <w:tab/>
      </w:r>
      <w:r w:rsidRPr="00021204">
        <w:rPr>
          <w:lang w:val="fr-BE"/>
        </w:rPr>
        <w:t>Si au moment de la livraison, du papier-carton se mêle au PMC, le prestataire de service peut se voir infliger une amende de 150 EUR. En cas de répétition de l’infraction endéans le mois suivant, une pénalité de 225 EUR peut être infligée au prestataire de services.</w:t>
      </w:r>
    </w:p>
    <w:p w14:paraId="399712C5" w14:textId="5229C265" w:rsidR="00362FEC" w:rsidRPr="00021204" w:rsidRDefault="00021204" w:rsidP="00021204">
      <w:pPr>
        <w:pStyle w:val="Listenumros"/>
        <w:tabs>
          <w:tab w:val="clear" w:pos="360"/>
        </w:tabs>
        <w:ind w:firstLine="0"/>
        <w:rPr>
          <w:lang w:val="fr-BE"/>
        </w:rPr>
      </w:pPr>
      <w:r w:rsidRPr="00021204">
        <w:rPr>
          <w:lang w:val="fr-BE"/>
        </w:rPr>
        <w:t>Si au moment de la livraison, du PMC se mêle au papier-carton, le prestataire de service peut se voir infliger une amende de 150 EUR. En cas de répétition de l’infraction endéans le mois suivant, une pénalité de 225 EUR peut être infligée au prestataire de services.</w:t>
      </w:r>
    </w:p>
    <w:p w14:paraId="09EE4ECB" w14:textId="77777777" w:rsidR="00F376A7" w:rsidRDefault="001B20A3" w:rsidP="00F376A7">
      <w:pPr>
        <w:pStyle w:val="Listenumros"/>
        <w:numPr>
          <w:ilvl w:val="0"/>
          <w:numId w:val="4"/>
        </w:numPr>
        <w:rPr>
          <w:lang w:val="fr-BE"/>
        </w:rPr>
      </w:pPr>
      <w:r w:rsidRPr="001550B3">
        <w:rPr>
          <w:lang w:val="fr-BE"/>
        </w:rPr>
        <w:t xml:space="preserve">Lorsque le prestataire de service a recours à une station de transfert, s’il est constaté que le stockage </w:t>
      </w:r>
      <w:r>
        <w:rPr>
          <w:lang w:val="fr-BE"/>
        </w:rPr>
        <w:t>du papier/carton</w:t>
      </w:r>
      <w:r w:rsidRPr="001550B3">
        <w:rPr>
          <w:lang w:val="fr-BE"/>
        </w:rPr>
        <w:t xml:space="preserve"> ne se produit pas de façon conforme (pas couvert ou pas sur un sol renforcé), le prestataire de service peut se voir infliger une amende de 500 EUR. En cas de répétition de l’infraction endéans la semaine suivante, une pénalité de 750 EUR par constat peut être infligée au prestataire de services.</w:t>
      </w:r>
    </w:p>
    <w:p w14:paraId="58CFD015" w14:textId="2E78F184" w:rsidR="00362FEC" w:rsidRPr="00F376A7" w:rsidRDefault="00CB38B2" w:rsidP="00F376A7">
      <w:pPr>
        <w:pStyle w:val="Listenumros"/>
        <w:numPr>
          <w:ilvl w:val="0"/>
          <w:numId w:val="4"/>
        </w:numPr>
        <w:rPr>
          <w:lang w:val="fr-BE"/>
        </w:rPr>
      </w:pPr>
      <w:r w:rsidRPr="00F376A7">
        <w:rPr>
          <w:lang w:val="fr-BE"/>
        </w:rPr>
        <w:t xml:space="preserve">S’il est constaté </w:t>
      </w:r>
      <w:r w:rsidR="00E25AF1" w:rsidRPr="00F63814">
        <w:rPr>
          <w:lang w:val="fr-BE"/>
        </w:rPr>
        <w:t>lors de la livraison de matières dans un centre de tri ou une station de transfert éventuelle</w:t>
      </w:r>
      <w:r w:rsidR="00F63814" w:rsidRPr="00F63814">
        <w:rPr>
          <w:lang w:val="fr-BE"/>
        </w:rPr>
        <w:t xml:space="preserve"> </w:t>
      </w:r>
      <w:r w:rsidRPr="00F376A7">
        <w:rPr>
          <w:lang w:val="fr-BE"/>
        </w:rPr>
        <w:t>que le nombre de personnes présentes dans la cabine du camion diffère entre la pesée d’entrée et la pesée de sortie de chaque matière, ce qui induit une erreur sur le poids net de celle-ci, le prestataire de service peut se voir infliger une amende de 150 EUR. En cas de répétition de l’infraction endéans la semaine suivante, une pénalité de 225 EUR par constat peut être infligée au prestataire de services.</w:t>
      </w:r>
    </w:p>
    <w:p w14:paraId="7BC890C7" w14:textId="77777777" w:rsidR="00CB38B2" w:rsidRPr="00CB38B2" w:rsidRDefault="00CB38B2" w:rsidP="00362FEC">
      <w:pPr>
        <w:pStyle w:val="Listenumros"/>
        <w:tabs>
          <w:tab w:val="clear" w:pos="360"/>
        </w:tabs>
        <w:ind w:firstLine="0"/>
        <w:rPr>
          <w:lang w:val="fr-BE"/>
        </w:rPr>
      </w:pPr>
    </w:p>
    <w:p w14:paraId="5AAE3F9B" w14:textId="77777777" w:rsidR="00D60C4B" w:rsidRPr="00C02F00" w:rsidRDefault="00D60C4B">
      <w:pPr>
        <w:rPr>
          <w:color w:val="000000"/>
          <w:szCs w:val="18"/>
          <w:lang w:val="fr-FR"/>
        </w:rPr>
      </w:pPr>
      <w:r w:rsidRPr="000F5223">
        <w:rPr>
          <w:color w:val="000000"/>
          <w:szCs w:val="18"/>
          <w:lang w:val="fr-FR"/>
        </w:rPr>
        <w:t xml:space="preserve">C. Mesures </w:t>
      </w:r>
      <w:r w:rsidRPr="000F5223">
        <w:rPr>
          <w:szCs w:val="18"/>
          <w:lang w:val="fr-FR"/>
        </w:rPr>
        <w:t>d'office</w:t>
      </w:r>
    </w:p>
    <w:p w14:paraId="69CB0DA0" w14:textId="3F5A8A34" w:rsidR="00D60C4B" w:rsidRPr="00C02F00" w:rsidRDefault="00D60C4B">
      <w:pPr>
        <w:rPr>
          <w:szCs w:val="18"/>
          <w:lang w:val="fr-FR"/>
        </w:rPr>
      </w:pPr>
      <w:r w:rsidRPr="000F5223">
        <w:rPr>
          <w:szCs w:val="18"/>
          <w:lang w:val="fr-FR"/>
        </w:rPr>
        <w:t xml:space="preserve">Les mesures d'office sont conformes à celles reprises aux </w:t>
      </w:r>
      <w:r w:rsidRPr="00955F09">
        <w:rPr>
          <w:szCs w:val="18"/>
          <w:lang w:val="fr-FR"/>
        </w:rPr>
        <w:t xml:space="preserve">articles 45 à 49 </w:t>
      </w:r>
      <w:r w:rsidR="00B42609" w:rsidRPr="00955F09">
        <w:rPr>
          <w:lang w:val="fr-BE"/>
        </w:rPr>
        <w:t>AR Exécution</w:t>
      </w:r>
      <w:r w:rsidR="00B42609" w:rsidRPr="00955F09">
        <w:rPr>
          <w:szCs w:val="18"/>
          <w:lang w:val="fr-FR"/>
        </w:rPr>
        <w:t xml:space="preserve"> </w:t>
      </w:r>
      <w:r w:rsidRPr="00955F09">
        <w:rPr>
          <w:szCs w:val="18"/>
          <w:lang w:val="fr-FR"/>
        </w:rPr>
        <w:t xml:space="preserve">et l’article 155 </w:t>
      </w:r>
      <w:r w:rsidR="00B42609" w:rsidRPr="00955F09">
        <w:rPr>
          <w:lang w:val="fr-BE"/>
        </w:rPr>
        <w:t>AR Exécution</w:t>
      </w:r>
      <w:r w:rsidRPr="00955F09">
        <w:rPr>
          <w:szCs w:val="18"/>
          <w:lang w:val="fr-FR"/>
        </w:rPr>
        <w:t>.</w:t>
      </w:r>
    </w:p>
    <w:p w14:paraId="2DD697AE" w14:textId="77777777" w:rsidR="00D60C4B" w:rsidRPr="00C02F00" w:rsidRDefault="00D60C4B">
      <w:pPr>
        <w:rPr>
          <w:szCs w:val="18"/>
          <w:lang w:val="fr-FR"/>
        </w:rPr>
        <w:sectPr w:rsidR="00D60C4B" w:rsidRPr="00C02F00">
          <w:endnotePr>
            <w:numFmt w:val="decimal"/>
          </w:endnotePr>
          <w:type w:val="continuous"/>
          <w:pgSz w:w="11907" w:h="16839" w:code="9"/>
          <w:pgMar w:top="1474" w:right="1417" w:bottom="1418" w:left="1435" w:header="1191" w:footer="1304" w:gutter="0"/>
          <w:cols w:space="708"/>
          <w:noEndnote/>
          <w:docGrid w:linePitch="245"/>
        </w:sectPr>
      </w:pPr>
    </w:p>
    <w:p w14:paraId="1C85BEE9" w14:textId="77777777" w:rsidR="00D60C4B" w:rsidRPr="00C02F00" w:rsidRDefault="00D60C4B">
      <w:pPr>
        <w:pStyle w:val="Titre1"/>
        <w:spacing w:line="260" w:lineRule="atLeast"/>
        <w:rPr>
          <w:rFonts w:eastAsia="Times New Roman"/>
          <w:sz w:val="18"/>
          <w:szCs w:val="18"/>
          <w:lang w:val="fr-FR" w:eastAsia="nl-NL"/>
        </w:rPr>
      </w:pPr>
      <w:bookmarkStart w:id="266" w:name="_Toc188956576"/>
      <w:bookmarkStart w:id="267" w:name="_Toc188957920"/>
      <w:bookmarkStart w:id="268" w:name="_Toc200945519"/>
      <w:bookmarkStart w:id="269" w:name="_Toc201025150"/>
      <w:bookmarkStart w:id="270" w:name="_Toc201587457"/>
      <w:bookmarkStart w:id="271" w:name="_Toc264569127"/>
      <w:bookmarkStart w:id="272" w:name="_Toc200978216"/>
    </w:p>
    <w:p w14:paraId="51F9BC2C" w14:textId="77777777" w:rsidR="00D60C4B" w:rsidRPr="00C02F00" w:rsidRDefault="00D60C4B">
      <w:pPr>
        <w:rPr>
          <w:rFonts w:cs="Arial"/>
          <w:kern w:val="32"/>
          <w:szCs w:val="18"/>
          <w:lang w:val="fr-FR" w:eastAsia="nl-NL"/>
        </w:rPr>
      </w:pPr>
      <w:r w:rsidRPr="00C02F00">
        <w:rPr>
          <w:szCs w:val="18"/>
          <w:lang w:val="fr-FR" w:eastAsia="nl-NL"/>
        </w:rPr>
        <w:br w:type="page"/>
      </w:r>
    </w:p>
    <w:p w14:paraId="74B4C16B" w14:textId="75873CB9" w:rsidR="00D60C4B" w:rsidRPr="00C02F00" w:rsidRDefault="00D60C4B">
      <w:pPr>
        <w:pStyle w:val="Titre1"/>
        <w:spacing w:line="260" w:lineRule="atLeast"/>
        <w:rPr>
          <w:rFonts w:eastAsia="Times New Roman"/>
          <w:szCs w:val="30"/>
          <w:lang w:val="fr-FR" w:eastAsia="nl-NL"/>
        </w:rPr>
      </w:pPr>
      <w:bookmarkStart w:id="273" w:name="_Toc512610733"/>
      <w:r w:rsidRPr="00C02F00">
        <w:rPr>
          <w:rFonts w:eastAsia="Times New Roman"/>
          <w:szCs w:val="30"/>
          <w:lang w:val="fr-FR" w:eastAsia="nl-NL"/>
        </w:rPr>
        <w:lastRenderedPageBreak/>
        <w:t xml:space="preserve">PARTIE </w:t>
      </w:r>
      <w:r w:rsidR="00B93746" w:rsidRPr="00C02F00">
        <w:rPr>
          <w:rFonts w:eastAsia="Times New Roman"/>
          <w:szCs w:val="30"/>
          <w:lang w:val="fr-FR" w:eastAsia="nl-NL"/>
        </w:rPr>
        <w:t>II :</w:t>
      </w:r>
      <w:r w:rsidRPr="00C02F00">
        <w:rPr>
          <w:rFonts w:eastAsia="Times New Roman"/>
          <w:szCs w:val="30"/>
          <w:lang w:val="fr-FR" w:eastAsia="nl-NL"/>
        </w:rPr>
        <w:t xml:space="preserve"> </w:t>
      </w:r>
      <w:bookmarkEnd w:id="266"/>
      <w:bookmarkEnd w:id="267"/>
      <w:r w:rsidRPr="00C02F00">
        <w:rPr>
          <w:rFonts w:eastAsia="Times New Roman"/>
          <w:szCs w:val="30"/>
          <w:lang w:val="fr-FR" w:eastAsia="nl-NL"/>
        </w:rPr>
        <w:t>CLAUSES TECHNIQUES</w:t>
      </w:r>
      <w:bookmarkEnd w:id="268"/>
      <w:bookmarkEnd w:id="269"/>
      <w:bookmarkEnd w:id="270"/>
      <w:bookmarkEnd w:id="271"/>
      <w:bookmarkEnd w:id="272"/>
      <w:bookmarkEnd w:id="273"/>
    </w:p>
    <w:p w14:paraId="556D131E" w14:textId="4B80A825" w:rsidR="00D60C4B" w:rsidRPr="00C02F00" w:rsidRDefault="00D60C4B" w:rsidP="00431ACD">
      <w:pPr>
        <w:pStyle w:val="Titre2"/>
        <w:numPr>
          <w:ilvl w:val="0"/>
          <w:numId w:val="38"/>
        </w:numPr>
        <w:spacing w:line="260" w:lineRule="atLeast"/>
        <w:rPr>
          <w:szCs w:val="24"/>
          <w:lang w:val="fr-FR" w:eastAsia="nl-NL"/>
        </w:rPr>
      </w:pPr>
      <w:bookmarkStart w:id="274" w:name="_Toc200945520"/>
      <w:bookmarkStart w:id="275" w:name="_Toc201025151"/>
      <w:bookmarkStart w:id="276" w:name="_Toc201587458"/>
      <w:bookmarkStart w:id="277" w:name="_Toc264569128"/>
      <w:bookmarkStart w:id="278" w:name="_Toc200978217"/>
      <w:bookmarkStart w:id="279" w:name="_Toc512610734"/>
      <w:r w:rsidRPr="00180DB8">
        <w:rPr>
          <w:szCs w:val="24"/>
          <w:lang w:val="fr-FR" w:eastAsia="nl-NL"/>
        </w:rPr>
        <w:t xml:space="preserve">Description du </w:t>
      </w:r>
      <w:bookmarkEnd w:id="274"/>
      <w:bookmarkEnd w:id="275"/>
      <w:bookmarkEnd w:id="276"/>
      <w:bookmarkEnd w:id="277"/>
      <w:bookmarkEnd w:id="278"/>
      <w:r w:rsidRPr="00180DB8">
        <w:rPr>
          <w:szCs w:val="24"/>
          <w:lang w:val="fr-FR" w:eastAsia="nl-NL"/>
        </w:rPr>
        <w:t>Marché</w:t>
      </w:r>
      <w:bookmarkEnd w:id="279"/>
    </w:p>
    <w:p w14:paraId="54833971" w14:textId="77777777" w:rsidR="00D60C4B" w:rsidRPr="00C02F00" w:rsidRDefault="00D60C4B">
      <w:pPr>
        <w:jc w:val="both"/>
        <w:rPr>
          <w:b/>
          <w:color w:val="000000"/>
          <w:szCs w:val="18"/>
          <w:lang w:val="fr-FR"/>
        </w:rPr>
      </w:pPr>
    </w:p>
    <w:p w14:paraId="493F9232" w14:textId="77777777" w:rsidR="00D60C4B" w:rsidRPr="00C02F00" w:rsidRDefault="00D60C4B">
      <w:pPr>
        <w:pBdr>
          <w:top w:val="single" w:sz="4" w:space="1" w:color="auto"/>
          <w:left w:val="single" w:sz="4" w:space="4" w:color="auto"/>
          <w:bottom w:val="single" w:sz="4" w:space="1" w:color="auto"/>
          <w:right w:val="single" w:sz="4" w:space="4" w:color="auto"/>
        </w:pBdr>
        <w:ind w:right="4226"/>
        <w:jc w:val="both"/>
        <w:rPr>
          <w:rFonts w:eastAsia="Times New Roman"/>
          <w:b/>
          <w:color w:val="000000"/>
          <w:szCs w:val="18"/>
          <w:lang w:val="fr-FR" w:eastAsia="nl-NL"/>
        </w:rPr>
      </w:pPr>
      <w:r w:rsidRPr="00C02F00">
        <w:rPr>
          <w:rFonts w:eastAsia="Times New Roman"/>
          <w:b/>
          <w:color w:val="000000"/>
          <w:szCs w:val="18"/>
          <w:lang w:val="fr-FR" w:eastAsia="nl-NL"/>
        </w:rPr>
        <w:t xml:space="preserve">Lot 1 : Collecte du </w:t>
      </w:r>
      <w:r w:rsidRPr="000F5223">
        <w:rPr>
          <w:b/>
          <w:color w:val="000000"/>
          <w:szCs w:val="18"/>
          <w:lang w:val="fr-FR"/>
        </w:rPr>
        <w:t>papier-carton</w:t>
      </w:r>
      <w:r w:rsidRPr="00C02F00">
        <w:rPr>
          <w:rFonts w:eastAsia="Times New Roman"/>
          <w:b/>
          <w:color w:val="000000"/>
          <w:szCs w:val="18"/>
          <w:lang w:val="fr-FR" w:eastAsia="nl-NL"/>
        </w:rPr>
        <w:t xml:space="preserve"> en porte-à-porte</w:t>
      </w:r>
    </w:p>
    <w:p w14:paraId="26D86274" w14:textId="353F1350" w:rsidR="00D60C4B" w:rsidRPr="00C879FF" w:rsidRDefault="00D60C4B" w:rsidP="00431ACD">
      <w:pPr>
        <w:pStyle w:val="Titre3"/>
        <w:numPr>
          <w:ilvl w:val="1"/>
          <w:numId w:val="38"/>
        </w:numPr>
        <w:rPr>
          <w:szCs w:val="20"/>
          <w:lang w:val="fr-FR" w:eastAsia="nl-NL"/>
        </w:rPr>
      </w:pPr>
      <w:bookmarkStart w:id="280" w:name="_Toc200945521"/>
      <w:bookmarkStart w:id="281" w:name="_Toc201025152"/>
      <w:bookmarkStart w:id="282" w:name="_Toc201587459"/>
      <w:bookmarkStart w:id="283" w:name="_Toc264569129"/>
      <w:bookmarkStart w:id="284" w:name="_Toc200978148"/>
      <w:bookmarkStart w:id="285" w:name="_Toc200978218"/>
      <w:bookmarkStart w:id="286" w:name="_Toc512610735"/>
      <w:r w:rsidRPr="00C879FF">
        <w:rPr>
          <w:szCs w:val="20"/>
          <w:lang w:val="fr-FR" w:eastAsia="nl-NL"/>
        </w:rPr>
        <w:t>Collecte</w:t>
      </w:r>
      <w:bookmarkEnd w:id="280"/>
      <w:bookmarkEnd w:id="281"/>
      <w:bookmarkEnd w:id="282"/>
      <w:bookmarkEnd w:id="283"/>
      <w:bookmarkEnd w:id="284"/>
      <w:bookmarkEnd w:id="285"/>
      <w:r w:rsidRPr="00C879FF">
        <w:rPr>
          <w:szCs w:val="20"/>
          <w:lang w:val="fr-FR" w:eastAsia="nl-NL"/>
        </w:rPr>
        <w:t xml:space="preserve"> en porte-à-porte</w:t>
      </w:r>
      <w:bookmarkEnd w:id="286"/>
    </w:p>
    <w:p w14:paraId="5645D142" w14:textId="77777777" w:rsidR="00D60C4B" w:rsidRPr="00C02F00" w:rsidRDefault="00D60C4B">
      <w:pPr>
        <w:rPr>
          <w:szCs w:val="18"/>
          <w:lang w:val="fr-FR"/>
        </w:rPr>
      </w:pPr>
      <w:r w:rsidRPr="000F5223">
        <w:rPr>
          <w:szCs w:val="18"/>
          <w:lang w:val="fr-FR"/>
        </w:rPr>
        <w:t>La prestation de services consiste en la collecte du papier-carton dans toutes les rues des communes reprises en annexe C. Le papier-carton est déposé sur le trottoir (à la frontière du domaine public)</w:t>
      </w:r>
      <w:r w:rsidRPr="00C02F00">
        <w:rPr>
          <w:rStyle w:val="Appelnotedebasdep"/>
          <w:szCs w:val="18"/>
          <w:lang w:val="fr-FR"/>
        </w:rPr>
        <w:footnoteReference w:id="11"/>
      </w:r>
      <w:r w:rsidRPr="000F5223">
        <w:rPr>
          <w:szCs w:val="18"/>
          <w:lang w:val="fr-FR"/>
        </w:rPr>
        <w:t xml:space="preserve"> par les habitants, soit dans des boîtes en carton, soit lié au moyen d’une corde &lt;, soit via des petits conteneurs &lt;remplir volume&gt;</w:t>
      </w:r>
      <w:r w:rsidRPr="00C02F00">
        <w:rPr>
          <w:rStyle w:val="Appelnotedebasdep"/>
          <w:szCs w:val="18"/>
          <w:lang w:val="fr-FR"/>
        </w:rPr>
        <w:footnoteReference w:id="12"/>
      </w:r>
      <w:r w:rsidRPr="000F5223">
        <w:rPr>
          <w:szCs w:val="18"/>
          <w:lang w:val="fr-FR"/>
        </w:rPr>
        <w:t xml:space="preserve"> et présenté sous une forme mixte (emballages + non-emballages). Dans les écoles et d’autres points de collecte groupés, le papier-carton peut également être présentés à la collecte dans des conteneurs 1100 litres</w:t>
      </w:r>
      <w:r w:rsidRPr="00EE7DF9">
        <w:rPr>
          <w:szCs w:val="18"/>
          <w:lang w:val="fr-FR"/>
        </w:rPr>
        <w:t>, verrouillés ou non</w:t>
      </w:r>
      <w:r w:rsidRPr="00F63814">
        <w:rPr>
          <w:szCs w:val="18"/>
          <w:lang w:val="fr-FR"/>
        </w:rPr>
        <w:t>.</w:t>
      </w:r>
      <w:r w:rsidRPr="000F5223">
        <w:rPr>
          <w:szCs w:val="18"/>
          <w:lang w:val="fr-FR"/>
        </w:rPr>
        <w:t xml:space="preserve"> </w:t>
      </w:r>
    </w:p>
    <w:p w14:paraId="4F79B801" w14:textId="2B2444BF" w:rsidR="00D60C4B" w:rsidRPr="00C02F00" w:rsidRDefault="00D60C4B">
      <w:pPr>
        <w:rPr>
          <w:szCs w:val="18"/>
          <w:lang w:val="fr-FR"/>
        </w:rPr>
      </w:pPr>
      <w:r w:rsidRPr="000F5223">
        <w:rPr>
          <w:szCs w:val="18"/>
          <w:lang w:val="fr-FR"/>
        </w:rPr>
        <w:t xml:space="preserve">Le papier-carton doit être collecté entre </w:t>
      </w:r>
      <w:r w:rsidRPr="000F5223">
        <w:rPr>
          <w:szCs w:val="18"/>
          <w:lang w:val="fr-FR"/>
        </w:rPr>
        <w:fldChar w:fldCharType="begin">
          <w:ffData>
            <w:name w:val=""/>
            <w:enabled/>
            <w:calcOnExit w:val="0"/>
            <w:textInput>
              <w:default w:val="&lt;indiquer l'heure de début&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&lt;indiquer l'heure de début&gt;</w:t>
      </w:r>
      <w:r w:rsidRPr="000F5223">
        <w:rPr>
          <w:szCs w:val="18"/>
          <w:lang w:val="fr-FR"/>
        </w:rPr>
        <w:fldChar w:fldCharType="end"/>
      </w:r>
      <w:r w:rsidRPr="000F5223">
        <w:rPr>
          <w:szCs w:val="18"/>
          <w:lang w:val="fr-FR"/>
        </w:rPr>
        <w:t xml:space="preserve"> et </w:t>
      </w:r>
      <w:r w:rsidRPr="000F5223">
        <w:rPr>
          <w:szCs w:val="18"/>
          <w:lang w:val="fr-FR"/>
        </w:rPr>
        <w:fldChar w:fldCharType="begin">
          <w:ffData>
            <w:name w:val=""/>
            <w:enabled/>
            <w:calcOnExit w:val="0"/>
            <w:textInput>
              <w:default w:val="&lt;Dénomination du pouvoir adjudicateur&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&lt;indiquer l'heure de fin&gt;</w:t>
      </w:r>
      <w:r w:rsidRPr="000F5223">
        <w:rPr>
          <w:szCs w:val="18"/>
          <w:lang w:val="fr-FR"/>
        </w:rPr>
        <w:fldChar w:fldCharType="end"/>
      </w:r>
      <w:r w:rsidRPr="00C02F00">
        <w:rPr>
          <w:rStyle w:val="Appelnotedebasdep"/>
          <w:szCs w:val="18"/>
          <w:lang w:val="fr-FR"/>
        </w:rPr>
        <w:footnoteReference w:id="13"/>
      </w:r>
      <w:r w:rsidRPr="00C02F00">
        <w:rPr>
          <w:szCs w:val="18"/>
          <w:lang w:val="fr-FR"/>
        </w:rPr>
        <w:t>.</w:t>
      </w:r>
      <w:r w:rsidRPr="000F5223">
        <w:rPr>
          <w:szCs w:val="18"/>
          <w:lang w:val="fr-FR"/>
        </w:rPr>
        <w:t xml:space="preserve"> Pour des raisons de sécurité publique, le prestataire de services tiendra compte qu’aucun service de collecte ne pourra se faire durant certaines plages horaires pour les rues ou parties de rue mentionnées ci-dessous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5"/>
        <w:gridCol w:w="2265"/>
        <w:gridCol w:w="2266"/>
        <w:gridCol w:w="2266"/>
      </w:tblGrid>
      <w:tr w:rsidR="00D60C4B" w:rsidRPr="000F5223" w14:paraId="3BCC9407" w14:textId="77777777">
        <w:tc>
          <w:tcPr>
            <w:tcW w:w="2302" w:type="dxa"/>
            <w:tcBorders>
              <w:top w:val="single" w:sz="4" w:space="0" w:color="000000"/>
              <w:left w:val="single" w:sz="4" w:space="0" w:color="000000"/>
              <w:bottom w:val="single" w:sz="4" w:space="0" w:color="000000"/>
              <w:right w:val="single" w:sz="4" w:space="0" w:color="000000"/>
            </w:tcBorders>
          </w:tcPr>
          <w:p w14:paraId="0B94CED7" w14:textId="77777777" w:rsidR="00D60C4B" w:rsidRPr="000F5223" w:rsidRDefault="00D60C4B">
            <w:pPr>
              <w:rPr>
                <w:szCs w:val="18"/>
                <w:lang w:val="fr-FR"/>
              </w:rPr>
            </w:pPr>
            <w:r w:rsidRPr="000F5223">
              <w:rPr>
                <w:szCs w:val="18"/>
                <w:lang w:val="fr-FR"/>
              </w:rPr>
              <w:t>Commune</w:t>
            </w:r>
          </w:p>
        </w:tc>
        <w:tc>
          <w:tcPr>
            <w:tcW w:w="2302" w:type="dxa"/>
            <w:tcBorders>
              <w:top w:val="single" w:sz="4" w:space="0" w:color="000000"/>
              <w:left w:val="single" w:sz="4" w:space="0" w:color="000000"/>
              <w:bottom w:val="single" w:sz="4" w:space="0" w:color="000000"/>
              <w:right w:val="single" w:sz="4" w:space="0" w:color="000000"/>
            </w:tcBorders>
          </w:tcPr>
          <w:p w14:paraId="66CFC4BA" w14:textId="77777777" w:rsidR="00D60C4B" w:rsidRPr="000F5223" w:rsidRDefault="00D60C4B">
            <w:pPr>
              <w:rPr>
                <w:szCs w:val="18"/>
                <w:lang w:val="fr-FR"/>
              </w:rPr>
            </w:pPr>
            <w:r w:rsidRPr="000F5223">
              <w:rPr>
                <w:szCs w:val="18"/>
                <w:lang w:val="fr-FR"/>
              </w:rPr>
              <w:t>Rue</w:t>
            </w:r>
          </w:p>
        </w:tc>
        <w:tc>
          <w:tcPr>
            <w:tcW w:w="2303" w:type="dxa"/>
            <w:tcBorders>
              <w:top w:val="single" w:sz="4" w:space="0" w:color="000000"/>
              <w:left w:val="single" w:sz="4" w:space="0" w:color="000000"/>
              <w:bottom w:val="single" w:sz="4" w:space="0" w:color="000000"/>
              <w:right w:val="single" w:sz="4" w:space="0" w:color="000000"/>
            </w:tcBorders>
          </w:tcPr>
          <w:p w14:paraId="4BBAFD5E" w14:textId="77777777" w:rsidR="00D60C4B" w:rsidRPr="00C02F00" w:rsidRDefault="00D60C4B">
            <w:pPr>
              <w:rPr>
                <w:szCs w:val="18"/>
                <w:lang w:val="fr-FR"/>
              </w:rPr>
            </w:pPr>
            <w:r w:rsidRPr="000F5223">
              <w:rPr>
                <w:szCs w:val="18"/>
                <w:lang w:val="fr-FR"/>
              </w:rPr>
              <w:t>Plage horaire où la collecte est interdite</w:t>
            </w:r>
          </w:p>
        </w:tc>
        <w:tc>
          <w:tcPr>
            <w:tcW w:w="2303" w:type="dxa"/>
            <w:tcBorders>
              <w:top w:val="single" w:sz="4" w:space="0" w:color="000000"/>
              <w:left w:val="single" w:sz="4" w:space="0" w:color="000000"/>
              <w:bottom w:val="single" w:sz="4" w:space="0" w:color="000000"/>
              <w:right w:val="single" w:sz="4" w:space="0" w:color="000000"/>
            </w:tcBorders>
          </w:tcPr>
          <w:p w14:paraId="5F96EB45" w14:textId="77777777" w:rsidR="00D60C4B" w:rsidRPr="00C02F00" w:rsidRDefault="00D60C4B">
            <w:pPr>
              <w:rPr>
                <w:szCs w:val="18"/>
                <w:lang w:val="fr-FR"/>
              </w:rPr>
            </w:pPr>
            <w:r w:rsidRPr="000F5223">
              <w:rPr>
                <w:szCs w:val="18"/>
                <w:lang w:val="fr-FR"/>
              </w:rPr>
              <w:t>Remarque</w:t>
            </w:r>
          </w:p>
        </w:tc>
      </w:tr>
      <w:tr w:rsidR="00D60C4B" w:rsidRPr="000F5223" w14:paraId="3913EEA5" w14:textId="77777777">
        <w:tc>
          <w:tcPr>
            <w:tcW w:w="2302" w:type="dxa"/>
            <w:tcBorders>
              <w:top w:val="single" w:sz="4" w:space="0" w:color="000000"/>
              <w:left w:val="single" w:sz="4" w:space="0" w:color="000000"/>
              <w:bottom w:val="single" w:sz="4" w:space="0" w:color="000000"/>
              <w:right w:val="single" w:sz="4" w:space="0" w:color="000000"/>
            </w:tcBorders>
          </w:tcPr>
          <w:p w14:paraId="3257A1D7" w14:textId="77777777" w:rsidR="00D60C4B" w:rsidRPr="00C02F00" w:rsidRDefault="00D60C4B">
            <w:pPr>
              <w:rPr>
                <w:szCs w:val="18"/>
                <w:lang w:val="fr-FR"/>
              </w:rPr>
            </w:pPr>
            <w:r w:rsidRPr="000F5223">
              <w:rPr>
                <w:szCs w:val="18"/>
                <w:lang w:val="fr-FR"/>
              </w:rPr>
              <w:fldChar w:fldCharType="begin">
                <w:ffData>
                  <w:name w:val=""/>
                  <w:enabled/>
                  <w:calcOnExit w:val="0"/>
                  <w:textInput>
                    <w:default w:val="&lt;Remplir&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&lt;Remplir&gt;</w:t>
            </w:r>
            <w:r w:rsidRPr="000F5223">
              <w:rPr>
                <w:szCs w:val="18"/>
                <w:lang w:val="fr-FR"/>
              </w:rPr>
              <w:fldChar w:fldCharType="end"/>
            </w:r>
          </w:p>
        </w:tc>
        <w:tc>
          <w:tcPr>
            <w:tcW w:w="2302" w:type="dxa"/>
            <w:tcBorders>
              <w:top w:val="single" w:sz="4" w:space="0" w:color="000000"/>
              <w:left w:val="single" w:sz="4" w:space="0" w:color="000000"/>
              <w:bottom w:val="single" w:sz="4" w:space="0" w:color="000000"/>
              <w:right w:val="single" w:sz="4" w:space="0" w:color="000000"/>
            </w:tcBorders>
          </w:tcPr>
          <w:p w14:paraId="66E89204" w14:textId="77777777" w:rsidR="00D60C4B" w:rsidRPr="00C02F00" w:rsidRDefault="00D60C4B">
            <w:pPr>
              <w:rPr>
                <w:szCs w:val="18"/>
                <w:lang w:val="fr-FR"/>
              </w:rPr>
            </w:pPr>
            <w:r w:rsidRPr="000F5223">
              <w:rPr>
                <w:szCs w:val="18"/>
                <w:lang w:val="fr-FR"/>
              </w:rPr>
              <w:fldChar w:fldCharType="begin">
                <w:ffData>
                  <w:name w:val=""/>
                  <w:enabled/>
                  <w:calcOnExit w:val="0"/>
                  <w:textInput>
                    <w:default w:val="&lt;Remplir&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&lt;Remplir&gt;</w:t>
            </w:r>
            <w:r w:rsidRPr="000F5223">
              <w:rPr>
                <w:szCs w:val="18"/>
                <w:lang w:val="fr-FR"/>
              </w:rPr>
              <w:fldChar w:fldCharType="end"/>
            </w:r>
          </w:p>
        </w:tc>
        <w:tc>
          <w:tcPr>
            <w:tcW w:w="2303" w:type="dxa"/>
            <w:tcBorders>
              <w:top w:val="single" w:sz="4" w:space="0" w:color="000000"/>
              <w:left w:val="single" w:sz="4" w:space="0" w:color="000000"/>
              <w:bottom w:val="single" w:sz="4" w:space="0" w:color="000000"/>
              <w:right w:val="single" w:sz="4" w:space="0" w:color="000000"/>
            </w:tcBorders>
          </w:tcPr>
          <w:p w14:paraId="0336864A" w14:textId="77777777" w:rsidR="00D60C4B" w:rsidRPr="00C02F00" w:rsidRDefault="00D60C4B">
            <w:pPr>
              <w:rPr>
                <w:szCs w:val="18"/>
                <w:lang w:val="fr-FR"/>
              </w:rPr>
            </w:pPr>
            <w:r w:rsidRPr="000F5223">
              <w:rPr>
                <w:szCs w:val="18"/>
                <w:lang w:val="fr-FR"/>
              </w:rPr>
              <w:fldChar w:fldCharType="begin">
                <w:ffData>
                  <w:name w:val=""/>
                  <w:enabled/>
                  <w:calcOnExit w:val="0"/>
                  <w:textInput>
                    <w:default w:val="&lt;Remplir&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&lt;Remplir&gt;</w:t>
            </w:r>
            <w:r w:rsidRPr="000F5223">
              <w:rPr>
                <w:szCs w:val="18"/>
                <w:lang w:val="fr-FR"/>
              </w:rPr>
              <w:fldChar w:fldCharType="end"/>
            </w:r>
          </w:p>
        </w:tc>
        <w:tc>
          <w:tcPr>
            <w:tcW w:w="2303" w:type="dxa"/>
            <w:tcBorders>
              <w:top w:val="single" w:sz="4" w:space="0" w:color="000000"/>
              <w:left w:val="single" w:sz="4" w:space="0" w:color="000000"/>
              <w:bottom w:val="single" w:sz="4" w:space="0" w:color="000000"/>
              <w:right w:val="single" w:sz="4" w:space="0" w:color="000000"/>
            </w:tcBorders>
          </w:tcPr>
          <w:p w14:paraId="5DCA6866" w14:textId="77777777" w:rsidR="00D60C4B" w:rsidRPr="00C02F00" w:rsidRDefault="00D60C4B">
            <w:pPr>
              <w:rPr>
                <w:szCs w:val="18"/>
                <w:lang w:val="fr-FR"/>
              </w:rPr>
            </w:pPr>
            <w:r w:rsidRPr="000F5223">
              <w:rPr>
                <w:szCs w:val="18"/>
                <w:lang w:val="fr-FR"/>
              </w:rPr>
              <w:fldChar w:fldCharType="begin">
                <w:ffData>
                  <w:name w:val=""/>
                  <w:enabled/>
                  <w:calcOnExit w:val="0"/>
                  <w:textInput>
                    <w:default w:val="&lt;Remplir&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&lt;Remplir&gt;</w:t>
            </w:r>
            <w:r w:rsidRPr="000F5223">
              <w:rPr>
                <w:szCs w:val="18"/>
                <w:lang w:val="fr-FR"/>
              </w:rPr>
              <w:fldChar w:fldCharType="end"/>
            </w:r>
          </w:p>
        </w:tc>
      </w:tr>
    </w:tbl>
    <w:p w14:paraId="4CB6F566" w14:textId="77777777" w:rsidR="00D60C4B" w:rsidRPr="00C02F00" w:rsidRDefault="00D60C4B">
      <w:pPr>
        <w:rPr>
          <w:szCs w:val="18"/>
          <w:lang w:val="fr-FR"/>
        </w:rPr>
      </w:pPr>
    </w:p>
    <w:p w14:paraId="21F13282" w14:textId="77777777" w:rsidR="00D60C4B" w:rsidRPr="00C02F00" w:rsidRDefault="00D60C4B">
      <w:pPr>
        <w:rPr>
          <w:szCs w:val="18"/>
          <w:lang w:val="fr-FR"/>
        </w:rPr>
      </w:pPr>
      <w:r w:rsidRPr="000F5223">
        <w:rPr>
          <w:szCs w:val="18"/>
          <w:lang w:val="fr-FR"/>
        </w:rPr>
        <w:t>Le prestataire de services est censé connaître toutes les données relatives aux maisons et aux rues à desservir. Les informations nécessaires à cet effet peuvent être demandées auprès des administrations communales locales et auprès du pouvoir adjudicateur.</w:t>
      </w:r>
      <w:r w:rsidRPr="00C02F00">
        <w:rPr>
          <w:rStyle w:val="Appelnotedebasdep"/>
          <w:szCs w:val="18"/>
          <w:lang w:val="fr-FR"/>
        </w:rPr>
        <w:footnoteReference w:id="14"/>
      </w:r>
    </w:p>
    <w:p w14:paraId="3D2B60A5" w14:textId="23B5E699" w:rsidR="00D60C4B" w:rsidRPr="00C02F00" w:rsidRDefault="00D60C4B">
      <w:pPr>
        <w:rPr>
          <w:szCs w:val="18"/>
          <w:lang w:val="fr-FR"/>
        </w:rPr>
      </w:pPr>
      <w:r w:rsidRPr="000F5223">
        <w:rPr>
          <w:szCs w:val="18"/>
          <w:lang w:val="fr-FR"/>
        </w:rPr>
        <w:t>Chaque point desservi par la collecte des déchets ménagers résiduels doit l'être également par la collecte sélective du papier-carton. Les écoles doivent également être desservies. Le prestataire de services doit être capable de vider les conteneurs 1100 litres qui sont éventuellement utilisés par les écoles ou les autres p</w:t>
      </w:r>
      <w:r w:rsidRPr="000F5223">
        <w:rPr>
          <w:szCs w:val="18"/>
          <w:lang w:val="fr-BE"/>
        </w:rPr>
        <w:t>oints de collec</w:t>
      </w:r>
      <w:r w:rsidR="0079624F">
        <w:rPr>
          <w:szCs w:val="18"/>
          <w:lang w:val="fr-BE"/>
        </w:rPr>
        <w:t xml:space="preserve">te groupés (par ex. les gros </w:t>
      </w:r>
      <w:r w:rsidRPr="000F5223">
        <w:rPr>
          <w:szCs w:val="18"/>
          <w:lang w:val="fr-BE"/>
        </w:rPr>
        <w:t>immeubles)</w:t>
      </w:r>
      <w:r w:rsidRPr="000F5223">
        <w:rPr>
          <w:szCs w:val="18"/>
          <w:lang w:val="fr-FR"/>
        </w:rPr>
        <w:t>. Une description de ces conteneurs</w:t>
      </w:r>
      <w:r w:rsidRPr="00C02F00">
        <w:rPr>
          <w:szCs w:val="18"/>
          <w:lang w:val="fr-FR"/>
        </w:rPr>
        <w:t>,</w:t>
      </w:r>
      <w:r w:rsidRPr="000F5223">
        <w:rPr>
          <w:szCs w:val="18"/>
          <w:lang w:val="fr-FR"/>
        </w:rPr>
        <w:t xml:space="preserve"> ainsi qu’une liste des adresses non-exhaustive des endroits où ces conteneurs sont utilisés</w:t>
      </w:r>
      <w:r w:rsidRPr="00C02F00">
        <w:rPr>
          <w:szCs w:val="18"/>
          <w:lang w:val="fr-FR"/>
        </w:rPr>
        <w:t>,</w:t>
      </w:r>
      <w:r w:rsidRPr="000F5223">
        <w:rPr>
          <w:szCs w:val="18"/>
          <w:lang w:val="fr-FR"/>
        </w:rPr>
        <w:t xml:space="preserve"> sont reprises à l’annexe F</w:t>
      </w:r>
      <w:r w:rsidRPr="00C02F00">
        <w:rPr>
          <w:szCs w:val="18"/>
          <w:lang w:val="fr-FR"/>
        </w:rPr>
        <w:t>.</w:t>
      </w:r>
    </w:p>
    <w:p w14:paraId="4427755B" w14:textId="77777777" w:rsidR="00D60C4B" w:rsidRPr="000F5223" w:rsidRDefault="00D60C4B">
      <w:pPr>
        <w:tabs>
          <w:tab w:val="left" w:pos="-174"/>
          <w:tab w:val="left" w:pos="258"/>
          <w:tab w:val="left" w:pos="501"/>
          <w:tab w:val="left" w:pos="711"/>
          <w:tab w:val="left" w:pos="978"/>
          <w:tab w:val="left" w:pos="1238"/>
          <w:tab w:val="left" w:pos="1698"/>
          <w:tab w:val="left" w:pos="2418"/>
          <w:tab w:val="left" w:pos="3138"/>
          <w:tab w:val="left" w:pos="3858"/>
          <w:tab w:val="left" w:pos="4578"/>
          <w:tab w:val="left" w:pos="5298"/>
          <w:tab w:val="left" w:pos="6018"/>
          <w:tab w:val="left" w:pos="6738"/>
          <w:tab w:val="left" w:pos="7458"/>
          <w:tab w:val="left" w:pos="8178"/>
          <w:tab w:val="left" w:pos="8898"/>
        </w:tabs>
        <w:jc w:val="both"/>
        <w:rPr>
          <w:szCs w:val="18"/>
          <w:lang w:val="fr-FR"/>
        </w:rPr>
      </w:pPr>
      <w:r w:rsidRPr="000F5223">
        <w:rPr>
          <w:szCs w:val="18"/>
          <w:lang w:val="fr-FR"/>
        </w:rPr>
        <w:t xml:space="preserve">La collecte en porte-à-porte du papier-carton a lieu </w:t>
      </w:r>
      <w:r w:rsidRPr="000F5223">
        <w:rPr>
          <w:szCs w:val="18"/>
          <w:highlight w:val="lightGray"/>
          <w:lang w:val="fr-FR"/>
        </w:rPr>
        <w:t>&lt;indiquer fréquence de collecte&gt;</w:t>
      </w:r>
      <w:r w:rsidRPr="00C02F00">
        <w:rPr>
          <w:szCs w:val="18"/>
          <w:highlight w:val="lightGray"/>
          <w:lang w:val="fr-FR"/>
        </w:rPr>
        <w:t>.</w:t>
      </w:r>
      <w:r w:rsidRPr="000F5223">
        <w:rPr>
          <w:szCs w:val="18"/>
          <w:lang w:val="fr-FR"/>
        </w:rPr>
        <w:t xml:space="preserve"> Avant le début de la collecte sélective, la semaine de collecte de chaque commune ou zone de collecte sera déterminée. On entend par là que chaque commune se verra attribuer une semaine bien déterminée ainsi qu’un jour bien déterminé au cours de cette semaine pour la collecte sélective (par ex. le premier lundi du mois). Les heures exactes d’exécution seront déterminées dans un schéma de collecte. Ce schéma comprend la répartition du territoire en plusieurs zones de collecte, avec pour chaque zone de collecte les dates de collecte respectives pour le papier-carton. Ce schéma de collecte est déterminé en concertation entre le pouvoir adjudicateur et le prestataire de services. Ce schéma de collecte peut être revu chaque année en vue d’une utilisation plus efficace des moyens après accord des deux parties.  </w:t>
      </w:r>
    </w:p>
    <w:p w14:paraId="38CDEE9D" w14:textId="77777777" w:rsidR="00D60C4B" w:rsidRPr="00C02F00" w:rsidRDefault="00D60C4B">
      <w:pPr>
        <w:rPr>
          <w:szCs w:val="18"/>
          <w:lang w:val="fr-FR"/>
        </w:rPr>
      </w:pPr>
      <w:r w:rsidRPr="000F5223">
        <w:rPr>
          <w:szCs w:val="18"/>
          <w:lang w:val="fr-FR"/>
        </w:rPr>
        <w:lastRenderedPageBreak/>
        <w:t xml:space="preserve">Les jours de rattrapage des jours fériés légaux belges sont également déterminés chaque année en concertation entre le pouvoir adjudicateur et le prestataire de services. </w:t>
      </w:r>
    </w:p>
    <w:p w14:paraId="4F47CC9C" w14:textId="77777777" w:rsidR="00D60C4B" w:rsidRPr="00C02F00" w:rsidRDefault="00D60C4B">
      <w:pPr>
        <w:rPr>
          <w:szCs w:val="18"/>
          <w:lang w:val="fr-FR"/>
        </w:rPr>
      </w:pPr>
      <w:r w:rsidRPr="000F5223">
        <w:rPr>
          <w:szCs w:val="18"/>
          <w:lang w:val="fr-FR"/>
        </w:rPr>
        <w:t>Le point de départ et de fin des tournées de collecte ainsi que l’ordre des rues à desservir sont communiqués par le prestataire de services au pouvoir adjudicateur. Ce dernier a la possibilité d’apporter des modifications en vue d’une optimalisation des prestations.</w:t>
      </w:r>
    </w:p>
    <w:p w14:paraId="108152C5" w14:textId="77777777" w:rsidR="00D60C4B" w:rsidRPr="000F5223" w:rsidRDefault="00D60C4B">
      <w:pPr>
        <w:rPr>
          <w:szCs w:val="18"/>
          <w:lang w:val="fr-FR"/>
        </w:rPr>
      </w:pPr>
      <w:r w:rsidRPr="000F5223">
        <w:rPr>
          <w:szCs w:val="18"/>
          <w:lang w:val="fr-FR"/>
        </w:rPr>
        <w:t>Le prestataire de services est tenu de réaliser complètement le programme prévu chaque jour. En cas de situation exceptionnelle, la partie de la collecte qui n’aurait pas pu être réalisée le jour prévu sera effectuée en principe le lendemain. Dans chaque cas, le prestataire de services doit en informer immédiatement le pouvoir adjudicateur et transmettre son plan d’approche.</w:t>
      </w:r>
    </w:p>
    <w:p w14:paraId="4C50F7BA" w14:textId="77777777" w:rsidR="00D60C4B" w:rsidRPr="00C02F00" w:rsidRDefault="00D60C4B">
      <w:pPr>
        <w:rPr>
          <w:szCs w:val="18"/>
          <w:lang w:val="fr-FR"/>
        </w:rPr>
      </w:pPr>
      <w:r w:rsidRPr="000F5223">
        <w:rPr>
          <w:szCs w:val="18"/>
          <w:lang w:val="fr-FR"/>
        </w:rPr>
        <w:t>Tout déchargement de papier-carton sur la voie publique est interdit. Le rassemblement du papier-carton, en des points centraux</w:t>
      </w:r>
      <w:r w:rsidRPr="00C02F00">
        <w:rPr>
          <w:szCs w:val="18"/>
          <w:lang w:val="fr-FR"/>
        </w:rPr>
        <w:t>,</w:t>
      </w:r>
      <w:r w:rsidRPr="000F5223">
        <w:rPr>
          <w:szCs w:val="18"/>
          <w:lang w:val="fr-FR"/>
        </w:rPr>
        <w:t xml:space="preserve"> et préalablement à son déchargement, est autorisé à condition que :</w:t>
      </w:r>
    </w:p>
    <w:p w14:paraId="593C8232" w14:textId="77777777" w:rsidR="00D60C4B" w:rsidRPr="00C02F00" w:rsidRDefault="00D60C4B" w:rsidP="00905785">
      <w:pPr>
        <w:pStyle w:val="Listepuces"/>
        <w:numPr>
          <w:ilvl w:val="0"/>
          <w:numId w:val="28"/>
        </w:numPr>
        <w:rPr>
          <w:lang w:eastAsia="nl-NL"/>
        </w:rPr>
      </w:pPr>
      <w:proofErr w:type="gramStart"/>
      <w:r w:rsidRPr="00C02F00">
        <w:rPr>
          <w:lang w:eastAsia="nl-NL"/>
        </w:rPr>
        <w:t>il</w:t>
      </w:r>
      <w:proofErr w:type="gramEnd"/>
      <w:r w:rsidRPr="00C02F00">
        <w:rPr>
          <w:lang w:eastAsia="nl-NL"/>
        </w:rPr>
        <w:t xml:space="preserve"> y ait eu un contrôle de qualité sur la fraction livrée ;</w:t>
      </w:r>
    </w:p>
    <w:p w14:paraId="015B9A06" w14:textId="77777777" w:rsidR="00D60C4B" w:rsidRPr="00C02F00" w:rsidRDefault="00D60C4B" w:rsidP="00905785">
      <w:pPr>
        <w:pStyle w:val="Listepuces"/>
        <w:numPr>
          <w:ilvl w:val="0"/>
          <w:numId w:val="28"/>
        </w:numPr>
        <w:rPr>
          <w:lang w:eastAsia="nl-NL"/>
        </w:rPr>
      </w:pPr>
      <w:proofErr w:type="gramStart"/>
      <w:r w:rsidRPr="00C02F00">
        <w:rPr>
          <w:lang w:eastAsia="nl-NL"/>
        </w:rPr>
        <w:t>cela</w:t>
      </w:r>
      <w:proofErr w:type="gramEnd"/>
      <w:r w:rsidRPr="00C02F00">
        <w:rPr>
          <w:lang w:eastAsia="nl-NL"/>
        </w:rPr>
        <w:t xml:space="preserve"> n’engendre aucune nuisance pour les usagers de la route ;</w:t>
      </w:r>
    </w:p>
    <w:p w14:paraId="32309433" w14:textId="77777777" w:rsidR="00D60C4B" w:rsidRPr="00C02F00" w:rsidRDefault="00D60C4B" w:rsidP="00905785">
      <w:pPr>
        <w:pStyle w:val="Listepuces"/>
        <w:numPr>
          <w:ilvl w:val="0"/>
          <w:numId w:val="28"/>
        </w:numPr>
        <w:rPr>
          <w:lang w:eastAsia="nl-NL"/>
        </w:rPr>
      </w:pPr>
      <w:proofErr w:type="gramStart"/>
      <w:r w:rsidRPr="00C02F00">
        <w:rPr>
          <w:lang w:eastAsia="nl-NL"/>
        </w:rPr>
        <w:t>le</w:t>
      </w:r>
      <w:proofErr w:type="gramEnd"/>
      <w:r w:rsidRPr="00C02F00">
        <w:rPr>
          <w:lang w:eastAsia="nl-NL"/>
        </w:rPr>
        <w:t xml:space="preserve"> papier-carton reste maximum une heure au point central de rassemblement ;</w:t>
      </w:r>
    </w:p>
    <w:p w14:paraId="0CB22EF7" w14:textId="77777777" w:rsidR="00D60C4B" w:rsidRPr="00C02F00" w:rsidRDefault="00D60C4B" w:rsidP="00905785">
      <w:pPr>
        <w:pStyle w:val="Listepuces"/>
        <w:numPr>
          <w:ilvl w:val="0"/>
          <w:numId w:val="28"/>
        </w:numPr>
        <w:rPr>
          <w:lang w:eastAsia="nl-NL"/>
        </w:rPr>
      </w:pPr>
      <w:proofErr w:type="gramStart"/>
      <w:r w:rsidRPr="00C02F00">
        <w:rPr>
          <w:lang w:eastAsia="nl-NL"/>
        </w:rPr>
        <w:t>la</w:t>
      </w:r>
      <w:proofErr w:type="gramEnd"/>
      <w:r w:rsidRPr="00C02F00">
        <w:rPr>
          <w:lang w:eastAsia="nl-NL"/>
        </w:rPr>
        <w:t xml:space="preserve"> propreté de la rue est assurée après le chargement.</w:t>
      </w:r>
    </w:p>
    <w:p w14:paraId="2AC06ED2" w14:textId="77777777" w:rsidR="00D60C4B" w:rsidRPr="00C02F00" w:rsidRDefault="00D60C4B">
      <w:pPr>
        <w:spacing w:after="0"/>
        <w:rPr>
          <w:szCs w:val="18"/>
          <w:lang w:val="fr-FR"/>
        </w:rPr>
      </w:pPr>
    </w:p>
    <w:p w14:paraId="33682925" w14:textId="592A0060" w:rsidR="00D60C4B" w:rsidRPr="00C02F00" w:rsidRDefault="00D60C4B">
      <w:pPr>
        <w:rPr>
          <w:szCs w:val="18"/>
          <w:lang w:val="fr-FR"/>
        </w:rPr>
      </w:pPr>
      <w:r w:rsidRPr="000F5223">
        <w:rPr>
          <w:szCs w:val="18"/>
          <w:lang w:val="fr-FR"/>
        </w:rPr>
        <w:t>Le prestataire de services ramasse tous les déchets tombés sur la voie publique, du fait de son activité de collecte, de déchargement ou de fonctionnement du camion. Chaque camion de collecte est équipé du matériel nécessaire à cet effet (brosse</w:t>
      </w:r>
      <w:r w:rsidR="00EF1C9D">
        <w:rPr>
          <w:szCs w:val="18"/>
          <w:lang w:val="fr-FR"/>
        </w:rPr>
        <w:t xml:space="preserve"> </w:t>
      </w:r>
      <w:r w:rsidRPr="000F5223">
        <w:rPr>
          <w:szCs w:val="18"/>
          <w:lang w:val="fr-FR"/>
        </w:rPr>
        <w:t>+</w:t>
      </w:r>
      <w:r w:rsidR="00EF1C9D">
        <w:rPr>
          <w:szCs w:val="18"/>
          <w:lang w:val="fr-FR"/>
        </w:rPr>
        <w:t xml:space="preserve"> </w:t>
      </w:r>
      <w:r w:rsidRPr="000F5223">
        <w:rPr>
          <w:szCs w:val="18"/>
          <w:lang w:val="fr-FR"/>
        </w:rPr>
        <w:t xml:space="preserve">pelle). </w:t>
      </w:r>
      <w:bookmarkStart w:id="287" w:name="_Toc200945522"/>
      <w:bookmarkStart w:id="288" w:name="_Toc201025153"/>
      <w:bookmarkStart w:id="289" w:name="_Toc201587460"/>
      <w:bookmarkStart w:id="290" w:name="_Toc264569130"/>
    </w:p>
    <w:p w14:paraId="3DFF5123" w14:textId="0BA5A302" w:rsidR="00D60C4B" w:rsidRPr="00EF1C9D" w:rsidRDefault="00D60C4B" w:rsidP="00431ACD">
      <w:pPr>
        <w:pStyle w:val="Titre3"/>
        <w:numPr>
          <w:ilvl w:val="1"/>
          <w:numId w:val="38"/>
        </w:numPr>
        <w:rPr>
          <w:bCs w:val="0"/>
          <w:szCs w:val="20"/>
          <w:lang w:val="fr-FR"/>
        </w:rPr>
      </w:pPr>
      <w:bookmarkStart w:id="291" w:name="_Toc200978149"/>
      <w:bookmarkStart w:id="292" w:name="_Toc200978219"/>
      <w:bookmarkStart w:id="293" w:name="_Toc512610736"/>
      <w:r w:rsidRPr="00EF1C9D">
        <w:rPr>
          <w:szCs w:val="20"/>
          <w:lang w:val="fr-FR" w:eastAsia="nl-NL"/>
        </w:rPr>
        <w:t xml:space="preserve">Transport </w:t>
      </w:r>
      <w:r w:rsidRPr="00EF1C9D">
        <w:rPr>
          <w:bCs w:val="0"/>
          <w:szCs w:val="20"/>
          <w:lang w:val="fr-FR"/>
        </w:rPr>
        <w:t>du papier-carton</w:t>
      </w:r>
      <w:r w:rsidRPr="00EF1C9D">
        <w:rPr>
          <w:szCs w:val="20"/>
          <w:lang w:val="fr-FR" w:eastAsia="nl-NL"/>
        </w:rPr>
        <w:t xml:space="preserve"> vers </w:t>
      </w:r>
      <w:r w:rsidRPr="00EF1C9D">
        <w:rPr>
          <w:bCs w:val="0"/>
          <w:szCs w:val="20"/>
          <w:lang w:val="fr-FR"/>
        </w:rPr>
        <w:t>l’acquéreur</w:t>
      </w:r>
      <w:bookmarkEnd w:id="291"/>
      <w:bookmarkEnd w:id="292"/>
      <w:bookmarkEnd w:id="293"/>
    </w:p>
    <w:p w14:paraId="06D88200" w14:textId="77777777" w:rsidR="00D60C4B" w:rsidRPr="00C02F00" w:rsidRDefault="00D60C4B">
      <w:pPr>
        <w:rPr>
          <w:szCs w:val="18"/>
          <w:lang w:val="fr-FR"/>
        </w:rPr>
      </w:pPr>
      <w:r w:rsidRPr="000F5223">
        <w:rPr>
          <w:szCs w:val="18"/>
          <w:lang w:val="fr-FR"/>
        </w:rPr>
        <w:t>La prestation</w:t>
      </w:r>
      <w:r w:rsidRPr="000F5223">
        <w:rPr>
          <w:szCs w:val="18"/>
          <w:lang w:val="fr-FR" w:eastAsia="nl-NL"/>
        </w:rPr>
        <w:t xml:space="preserve"> de </w:t>
      </w:r>
      <w:r w:rsidRPr="000F5223">
        <w:rPr>
          <w:szCs w:val="18"/>
          <w:lang w:val="fr-FR"/>
        </w:rPr>
        <w:t xml:space="preserve">services consiste également dans le transport et </w:t>
      </w:r>
      <w:r w:rsidRPr="000F5223">
        <w:rPr>
          <w:szCs w:val="18"/>
          <w:lang w:val="fr-FR" w:eastAsia="nl-NL"/>
        </w:rPr>
        <w:t>le versage</w:t>
      </w:r>
      <w:r w:rsidRPr="003A32BB">
        <w:rPr>
          <w:szCs w:val="18"/>
          <w:lang w:val="fr-FR"/>
        </w:rPr>
        <w:t xml:space="preserve"> du papier-carton collecté</w:t>
      </w:r>
      <w:bookmarkEnd w:id="287"/>
      <w:bookmarkEnd w:id="288"/>
      <w:bookmarkEnd w:id="289"/>
      <w:bookmarkEnd w:id="290"/>
      <w:r w:rsidRPr="003A32BB">
        <w:rPr>
          <w:szCs w:val="18"/>
          <w:lang w:val="fr-FR"/>
        </w:rPr>
        <w:t xml:space="preserve"> en porte-à-porte vers le point de livraison de l’acquéreur, désigné par le pouvoir adjudicateur ou </w:t>
      </w:r>
      <w:proofErr w:type="spellStart"/>
      <w:r w:rsidRPr="003A32BB">
        <w:rPr>
          <w:szCs w:val="18"/>
          <w:lang w:val="fr-FR"/>
        </w:rPr>
        <w:t>Fost</w:t>
      </w:r>
      <w:proofErr w:type="spellEnd"/>
      <w:r w:rsidRPr="003A32BB">
        <w:rPr>
          <w:szCs w:val="18"/>
          <w:lang w:val="fr-FR"/>
        </w:rPr>
        <w:t xml:space="preserve"> Plus. Le pouvoir adjudicateur informera le prestataire de services des heures de livraison de l’acquéreur et l’informera à temps d</w:t>
      </w:r>
      <w:r w:rsidRPr="009425EB">
        <w:rPr>
          <w:szCs w:val="18"/>
          <w:lang w:val="fr-FR"/>
        </w:rPr>
        <w:t xml:space="preserve">es changements éventuels de destination en cours de contrat. </w:t>
      </w:r>
    </w:p>
    <w:p w14:paraId="3AFFE05D" w14:textId="77777777" w:rsidR="00D60C4B" w:rsidRPr="00C02F00" w:rsidRDefault="00D60C4B">
      <w:pPr>
        <w:spacing w:after="0"/>
        <w:rPr>
          <w:szCs w:val="18"/>
          <w:lang w:val="fr-FR"/>
        </w:rPr>
      </w:pPr>
    </w:p>
    <w:p w14:paraId="054F29A1" w14:textId="20C05A4E" w:rsidR="00D60C4B" w:rsidRPr="003A32BB" w:rsidRDefault="00D60C4B">
      <w:pPr>
        <w:pBdr>
          <w:top w:val="single" w:sz="4" w:space="1" w:color="auto"/>
          <w:left w:val="single" w:sz="4" w:space="4" w:color="auto"/>
          <w:bottom w:val="single" w:sz="4" w:space="1" w:color="auto"/>
          <w:right w:val="single" w:sz="4" w:space="4" w:color="auto"/>
        </w:pBdr>
        <w:ind w:right="1346"/>
        <w:jc w:val="both"/>
        <w:rPr>
          <w:b/>
          <w:szCs w:val="18"/>
          <w:lang w:val="fr-FR"/>
        </w:rPr>
      </w:pPr>
      <w:r w:rsidRPr="000F5223">
        <w:rPr>
          <w:b/>
          <w:szCs w:val="18"/>
          <w:lang w:val="fr-FR"/>
        </w:rPr>
        <w:t xml:space="preserve">Lot 2 : Collecte du papier-carton dans les </w:t>
      </w:r>
      <w:proofErr w:type="spellStart"/>
      <w:r w:rsidR="00D0319D">
        <w:rPr>
          <w:b/>
          <w:szCs w:val="18"/>
          <w:lang w:val="fr-FR"/>
        </w:rPr>
        <w:t>recy</w:t>
      </w:r>
      <w:r w:rsidRPr="000F5223">
        <w:rPr>
          <w:b/>
          <w:szCs w:val="18"/>
          <w:lang w:val="fr-FR"/>
        </w:rPr>
        <w:t>parcs</w:t>
      </w:r>
      <w:proofErr w:type="spellEnd"/>
      <w:r w:rsidRPr="003A32BB">
        <w:rPr>
          <w:b/>
          <w:szCs w:val="18"/>
          <w:lang w:val="fr-FR"/>
        </w:rPr>
        <w:t xml:space="preserve"> </w:t>
      </w:r>
    </w:p>
    <w:p w14:paraId="48FCB0CC" w14:textId="11F4F26C" w:rsidR="00D60C4B" w:rsidRPr="00C02F00" w:rsidRDefault="00D60C4B" w:rsidP="00431ACD">
      <w:pPr>
        <w:pStyle w:val="Titre3"/>
        <w:numPr>
          <w:ilvl w:val="1"/>
          <w:numId w:val="38"/>
        </w:numPr>
        <w:rPr>
          <w:szCs w:val="20"/>
          <w:lang w:val="fr-FR" w:eastAsia="nl-NL"/>
        </w:rPr>
      </w:pPr>
      <w:bookmarkStart w:id="294" w:name="_Toc200945523"/>
      <w:bookmarkStart w:id="295" w:name="_Toc201025154"/>
      <w:bookmarkStart w:id="296" w:name="_Toc201587461"/>
      <w:bookmarkStart w:id="297" w:name="_Toc264569131"/>
      <w:bookmarkStart w:id="298" w:name="_Toc188956582"/>
      <w:bookmarkStart w:id="299" w:name="_Toc188957926"/>
      <w:bookmarkStart w:id="300" w:name="_Toc200978150"/>
      <w:bookmarkStart w:id="301" w:name="_Toc200978220"/>
      <w:bookmarkStart w:id="302" w:name="_Toc512610737"/>
      <w:r w:rsidRPr="00EF1C9D">
        <w:rPr>
          <w:szCs w:val="20"/>
          <w:lang w:val="fr-FR" w:eastAsia="nl-NL"/>
        </w:rPr>
        <w:t xml:space="preserve">Placement et location des conteneurs dans les </w:t>
      </w:r>
      <w:proofErr w:type="spellStart"/>
      <w:r w:rsidR="00D0319D">
        <w:rPr>
          <w:szCs w:val="20"/>
          <w:lang w:val="fr-FR" w:eastAsia="nl-NL"/>
        </w:rPr>
        <w:t>recy</w:t>
      </w:r>
      <w:bookmarkEnd w:id="294"/>
      <w:bookmarkEnd w:id="295"/>
      <w:bookmarkEnd w:id="296"/>
      <w:bookmarkEnd w:id="297"/>
      <w:bookmarkEnd w:id="298"/>
      <w:bookmarkEnd w:id="299"/>
      <w:bookmarkEnd w:id="300"/>
      <w:bookmarkEnd w:id="301"/>
      <w:bookmarkEnd w:id="302"/>
      <w:r w:rsidR="00C02F00">
        <w:rPr>
          <w:szCs w:val="20"/>
          <w:lang w:val="fr-FR" w:eastAsia="nl-NL"/>
        </w:rPr>
        <w:t>parcs</w:t>
      </w:r>
      <w:proofErr w:type="spellEnd"/>
    </w:p>
    <w:p w14:paraId="21175B80" w14:textId="65F4182C" w:rsidR="00D60C4B" w:rsidRPr="00C02F00" w:rsidRDefault="00D60C4B">
      <w:pPr>
        <w:rPr>
          <w:szCs w:val="18"/>
          <w:lang w:val="fr-FR"/>
        </w:rPr>
      </w:pPr>
      <w:r w:rsidRPr="000F5223">
        <w:rPr>
          <w:szCs w:val="18"/>
          <w:lang w:val="fr-FR"/>
        </w:rPr>
        <w:t xml:space="preserve">Le prestataire de services doit prendre en charge le placement des conteneurs dans les </w:t>
      </w:r>
      <w:proofErr w:type="spellStart"/>
      <w:r w:rsidR="00FB3C32" w:rsidRPr="00FB3C32">
        <w:rPr>
          <w:szCs w:val="18"/>
          <w:lang w:val="fr-FR"/>
        </w:rPr>
        <w:t>recy</w:t>
      </w:r>
      <w:r w:rsidRPr="00FB3C32">
        <w:rPr>
          <w:szCs w:val="18"/>
          <w:lang w:val="fr-FR"/>
        </w:rPr>
        <w:t>p</w:t>
      </w:r>
      <w:r w:rsidRPr="000F5223">
        <w:rPr>
          <w:szCs w:val="18"/>
          <w:lang w:val="fr-FR"/>
        </w:rPr>
        <w:t>arcs</w:t>
      </w:r>
      <w:proofErr w:type="spellEnd"/>
      <w:r w:rsidRPr="003A32BB">
        <w:rPr>
          <w:szCs w:val="18"/>
          <w:lang w:val="fr-FR"/>
        </w:rPr>
        <w:t xml:space="preserve">. Après concertation et en accord avec </w:t>
      </w:r>
      <w:proofErr w:type="spellStart"/>
      <w:r w:rsidRPr="003A32BB">
        <w:rPr>
          <w:szCs w:val="18"/>
          <w:lang w:val="fr-FR"/>
        </w:rPr>
        <w:t>Fost</w:t>
      </w:r>
      <w:proofErr w:type="spellEnd"/>
      <w:r w:rsidRPr="003A32BB">
        <w:rPr>
          <w:szCs w:val="18"/>
          <w:lang w:val="fr-FR"/>
        </w:rPr>
        <w:t xml:space="preserve"> Plus, le pouvoir adjudicateur décidera du type de conteneurs qui devront être placés en fonction des possibilités proposées par le prestataire de services</w:t>
      </w:r>
      <w:r w:rsidRPr="00C02F00">
        <w:rPr>
          <w:szCs w:val="18"/>
          <w:lang w:val="fr-FR"/>
        </w:rPr>
        <w:t>.</w:t>
      </w:r>
    </w:p>
    <w:p w14:paraId="181E0BBA" w14:textId="7EA26BEC" w:rsidR="00D60C4B" w:rsidRPr="003A32BB" w:rsidRDefault="00D60C4B">
      <w:pPr>
        <w:rPr>
          <w:szCs w:val="18"/>
          <w:lang w:val="fr-FR"/>
        </w:rPr>
      </w:pPr>
      <w:r w:rsidRPr="000F5223">
        <w:rPr>
          <w:szCs w:val="18"/>
          <w:lang w:val="fr-FR"/>
        </w:rPr>
        <w:t xml:space="preserve">A la fin du Marché, le prestataire de services devra enlever à ses frais les conteneurs placés dans les </w:t>
      </w:r>
      <w:proofErr w:type="spellStart"/>
      <w:r w:rsidR="00D0319D">
        <w:rPr>
          <w:szCs w:val="18"/>
          <w:lang w:val="fr-FR"/>
        </w:rPr>
        <w:t>recy</w:t>
      </w:r>
      <w:r w:rsidRPr="000F5223">
        <w:rPr>
          <w:szCs w:val="18"/>
          <w:lang w:val="fr-FR"/>
        </w:rPr>
        <w:t>parcs</w:t>
      </w:r>
      <w:proofErr w:type="spellEnd"/>
      <w:r w:rsidRPr="000F5223">
        <w:rPr>
          <w:szCs w:val="18"/>
          <w:lang w:val="fr-FR"/>
        </w:rPr>
        <w:t xml:space="preserve">. Cette opération devra être effectuée en concertation avec le pouvoir adjudicateur et </w:t>
      </w:r>
      <w:proofErr w:type="spellStart"/>
      <w:r w:rsidRPr="000F5223">
        <w:rPr>
          <w:szCs w:val="18"/>
          <w:lang w:val="fr-FR"/>
        </w:rPr>
        <w:t>Fost</w:t>
      </w:r>
      <w:proofErr w:type="spellEnd"/>
      <w:r w:rsidRPr="003A32BB">
        <w:rPr>
          <w:szCs w:val="18"/>
          <w:lang w:val="fr-FR"/>
        </w:rPr>
        <w:t xml:space="preserve"> Plus.</w:t>
      </w:r>
    </w:p>
    <w:p w14:paraId="53B4AA52" w14:textId="37DA1EBF" w:rsidR="00D60C4B" w:rsidRPr="00C02F00" w:rsidRDefault="00D60C4B">
      <w:pPr>
        <w:rPr>
          <w:szCs w:val="18"/>
          <w:lang w:val="fr-FR"/>
        </w:rPr>
      </w:pPr>
      <w:r w:rsidRPr="003A32BB">
        <w:rPr>
          <w:szCs w:val="18"/>
          <w:lang w:val="fr-FR"/>
        </w:rPr>
        <w:t>Le prestataire de services ramasse tous les déchets tombés sur la voie publique, du fait de son activité de collecte, de déchargement ou de fonctionnement du camion. Chaque camion de collecte est équipé du matériel nécessaire à cet effet (brosse</w:t>
      </w:r>
      <w:r w:rsidR="006E6498">
        <w:rPr>
          <w:szCs w:val="18"/>
          <w:lang w:val="fr-FR"/>
        </w:rPr>
        <w:t xml:space="preserve"> </w:t>
      </w:r>
      <w:r w:rsidRPr="003A32BB">
        <w:rPr>
          <w:szCs w:val="18"/>
          <w:lang w:val="fr-FR"/>
        </w:rPr>
        <w:t>+</w:t>
      </w:r>
      <w:r w:rsidR="006E6498">
        <w:rPr>
          <w:szCs w:val="18"/>
          <w:lang w:val="fr-FR"/>
        </w:rPr>
        <w:t xml:space="preserve"> </w:t>
      </w:r>
      <w:r w:rsidRPr="003A32BB">
        <w:rPr>
          <w:szCs w:val="18"/>
          <w:lang w:val="fr-FR"/>
        </w:rPr>
        <w:t>pel</w:t>
      </w:r>
      <w:r w:rsidRPr="009425EB">
        <w:rPr>
          <w:szCs w:val="18"/>
          <w:lang w:val="fr-FR"/>
        </w:rPr>
        <w:t xml:space="preserve">le). </w:t>
      </w:r>
    </w:p>
    <w:p w14:paraId="54F6FE21" w14:textId="30143991" w:rsidR="00D60C4B" w:rsidRPr="00C02F00" w:rsidRDefault="00D60C4B" w:rsidP="00431ACD">
      <w:pPr>
        <w:pStyle w:val="Titre3"/>
        <w:numPr>
          <w:ilvl w:val="1"/>
          <w:numId w:val="38"/>
        </w:numPr>
        <w:rPr>
          <w:szCs w:val="20"/>
          <w:lang w:val="fr-FR" w:eastAsia="nl-NL"/>
        </w:rPr>
      </w:pPr>
      <w:bookmarkStart w:id="303" w:name="_Toc188956583"/>
      <w:bookmarkStart w:id="304" w:name="_Toc188957927"/>
      <w:bookmarkStart w:id="305" w:name="_Toc200978151"/>
      <w:bookmarkStart w:id="306" w:name="_Toc200978221"/>
      <w:bookmarkStart w:id="307" w:name="_Toc512610738"/>
      <w:bookmarkStart w:id="308" w:name="_Toc200945524"/>
      <w:bookmarkStart w:id="309" w:name="_Toc201025155"/>
      <w:bookmarkStart w:id="310" w:name="_Toc201587462"/>
      <w:bookmarkStart w:id="311" w:name="_Toc264569132"/>
      <w:r w:rsidRPr="006E6498">
        <w:rPr>
          <w:szCs w:val="20"/>
          <w:lang w:val="fr-FR"/>
        </w:rPr>
        <w:t>Evacuation</w:t>
      </w:r>
      <w:r w:rsidRPr="006E6498">
        <w:rPr>
          <w:szCs w:val="20"/>
          <w:lang w:val="fr-FR" w:eastAsia="nl-NL"/>
        </w:rPr>
        <w:t xml:space="preserve"> des conteneurs des </w:t>
      </w:r>
      <w:proofErr w:type="spellStart"/>
      <w:r w:rsidR="00D0319D">
        <w:rPr>
          <w:szCs w:val="20"/>
          <w:lang w:val="fr-FR" w:eastAsia="nl-NL"/>
        </w:rPr>
        <w:t>recy</w:t>
      </w:r>
      <w:r w:rsidRPr="006E6498">
        <w:rPr>
          <w:szCs w:val="20"/>
          <w:lang w:val="fr-FR" w:eastAsia="nl-NL"/>
        </w:rPr>
        <w:t>parcs</w:t>
      </w:r>
      <w:proofErr w:type="spellEnd"/>
      <w:r w:rsidRPr="006E6498">
        <w:rPr>
          <w:szCs w:val="20"/>
          <w:lang w:val="fr-FR" w:eastAsia="nl-NL"/>
        </w:rPr>
        <w:t xml:space="preserve"> vers </w:t>
      </w:r>
      <w:r w:rsidRPr="006E6498">
        <w:rPr>
          <w:szCs w:val="20"/>
          <w:lang w:val="fr-FR"/>
        </w:rPr>
        <w:t>l’acquéreur</w:t>
      </w:r>
      <w:bookmarkEnd w:id="303"/>
      <w:bookmarkEnd w:id="304"/>
      <w:bookmarkEnd w:id="305"/>
      <w:bookmarkEnd w:id="306"/>
      <w:bookmarkEnd w:id="307"/>
      <w:r w:rsidRPr="006E6498">
        <w:rPr>
          <w:szCs w:val="20"/>
          <w:lang w:val="fr-FR"/>
        </w:rPr>
        <w:t xml:space="preserve"> </w:t>
      </w:r>
      <w:bookmarkEnd w:id="308"/>
      <w:bookmarkEnd w:id="309"/>
      <w:bookmarkEnd w:id="310"/>
      <w:bookmarkEnd w:id="311"/>
    </w:p>
    <w:p w14:paraId="228018DF" w14:textId="76FFCCC2" w:rsidR="00D60C4B" w:rsidRPr="000F5223" w:rsidRDefault="00D60C4B">
      <w:pPr>
        <w:rPr>
          <w:szCs w:val="18"/>
          <w:lang w:val="fr-FR"/>
        </w:rPr>
      </w:pPr>
      <w:r w:rsidRPr="000F5223">
        <w:rPr>
          <w:szCs w:val="18"/>
          <w:lang w:val="fr-FR"/>
        </w:rPr>
        <w:t xml:space="preserve">Les conteneurs implantés </w:t>
      </w:r>
      <w:r w:rsidRPr="00CD1756">
        <w:rPr>
          <w:szCs w:val="18"/>
          <w:lang w:val="fr-FR"/>
        </w:rPr>
        <w:t xml:space="preserve">dans les </w:t>
      </w:r>
      <w:proofErr w:type="spellStart"/>
      <w:r w:rsidR="002A0D1E" w:rsidRPr="00CD1756">
        <w:rPr>
          <w:szCs w:val="18"/>
          <w:lang w:val="fr-FR"/>
        </w:rPr>
        <w:t>recy</w:t>
      </w:r>
      <w:r w:rsidRPr="00CD1756">
        <w:rPr>
          <w:szCs w:val="18"/>
          <w:lang w:val="fr-FR"/>
        </w:rPr>
        <w:t>parcs</w:t>
      </w:r>
      <w:proofErr w:type="spellEnd"/>
      <w:r w:rsidRPr="00CD1756">
        <w:rPr>
          <w:szCs w:val="18"/>
          <w:lang w:val="fr-FR"/>
        </w:rPr>
        <w:t xml:space="preserve"> seront enlevés, dans les 24h, par le prestataire de services sur demande par fax ou par e-mail du pouvoir adjudicateur et/ou d'une des communes énumérées à l'annexe C. D’autre part, si le pouvoir adjudicateur informe le prestataire de services, par fax ou par e-mail, un vendredi ou un jour de semaine précéd</w:t>
      </w:r>
      <w:r w:rsidR="001F6FCA" w:rsidRPr="00CD1756">
        <w:rPr>
          <w:szCs w:val="18"/>
          <w:lang w:val="fr-FR"/>
        </w:rPr>
        <w:t>a</w:t>
      </w:r>
      <w:r w:rsidRPr="00CD1756">
        <w:rPr>
          <w:szCs w:val="18"/>
          <w:lang w:val="fr-FR"/>
        </w:rPr>
        <w:t>nt</w:t>
      </w:r>
      <w:r w:rsidRPr="000F5223">
        <w:rPr>
          <w:szCs w:val="18"/>
          <w:lang w:val="fr-FR"/>
        </w:rPr>
        <w:t xml:space="preserve"> un jour férié légal belge avant 12 heures, qu’un conteneur doit être vidangé, ce conteneur devra encore être vidangé le jour même.</w:t>
      </w:r>
    </w:p>
    <w:p w14:paraId="2746F788" w14:textId="34A0CCC4" w:rsidR="00D60C4B" w:rsidRPr="00C02F00" w:rsidRDefault="00D60C4B">
      <w:pPr>
        <w:rPr>
          <w:szCs w:val="18"/>
          <w:lang w:val="fr-FR"/>
        </w:rPr>
      </w:pPr>
      <w:r w:rsidRPr="000F5223">
        <w:rPr>
          <w:szCs w:val="18"/>
          <w:lang w:val="fr-FR"/>
        </w:rPr>
        <w:lastRenderedPageBreak/>
        <w:t xml:space="preserve">Ces conteneurs doivent être couverts pour éviter l’envol des déchets. Ils seront transportés vers et vidés </w:t>
      </w:r>
      <w:r w:rsidRPr="000F5223">
        <w:rPr>
          <w:bCs/>
          <w:szCs w:val="18"/>
          <w:lang w:val="fr-FR"/>
        </w:rPr>
        <w:t>au le lieu</w:t>
      </w:r>
      <w:r w:rsidRPr="003A32BB">
        <w:rPr>
          <w:szCs w:val="18"/>
          <w:lang w:val="fr-FR"/>
        </w:rPr>
        <w:t xml:space="preserve"> de </w:t>
      </w:r>
      <w:r w:rsidRPr="003A32BB">
        <w:rPr>
          <w:bCs/>
          <w:szCs w:val="18"/>
          <w:lang w:val="fr-FR"/>
        </w:rPr>
        <w:t>livraison</w:t>
      </w:r>
      <w:r w:rsidRPr="009425EB">
        <w:rPr>
          <w:szCs w:val="18"/>
          <w:lang w:val="fr-FR"/>
        </w:rPr>
        <w:t xml:space="preserve"> de </w:t>
      </w:r>
      <w:r w:rsidRPr="009425EB">
        <w:rPr>
          <w:bCs/>
          <w:szCs w:val="18"/>
          <w:lang w:val="fr-FR"/>
        </w:rPr>
        <w:t>l’acquéreur du papier-carton indiqué</w:t>
      </w:r>
      <w:r w:rsidRPr="009425EB">
        <w:rPr>
          <w:szCs w:val="18"/>
          <w:lang w:val="fr-FR"/>
        </w:rPr>
        <w:t xml:space="preserve"> par le pouvoir adjudicateur ou </w:t>
      </w:r>
      <w:proofErr w:type="spellStart"/>
      <w:r w:rsidRPr="009425EB">
        <w:rPr>
          <w:szCs w:val="18"/>
          <w:lang w:val="fr-FR"/>
        </w:rPr>
        <w:t>Fost</w:t>
      </w:r>
      <w:proofErr w:type="spellEnd"/>
      <w:r w:rsidRPr="009425EB">
        <w:rPr>
          <w:szCs w:val="18"/>
          <w:lang w:val="fr-FR"/>
        </w:rPr>
        <w:t xml:space="preserve"> Plus. Au moment de leur enlèvement, les conteneurs seront immédiatement remplacés par d'autres si leur enlèvement a lieu pendant les heures d’ouverture du </w:t>
      </w:r>
      <w:proofErr w:type="spellStart"/>
      <w:r w:rsidR="00D0319D">
        <w:rPr>
          <w:szCs w:val="18"/>
          <w:lang w:val="fr-FR"/>
        </w:rPr>
        <w:t>recy</w:t>
      </w:r>
      <w:r w:rsidRPr="009425EB">
        <w:rPr>
          <w:szCs w:val="18"/>
          <w:lang w:val="fr-FR"/>
        </w:rPr>
        <w:t>parc</w:t>
      </w:r>
      <w:proofErr w:type="spellEnd"/>
      <w:r w:rsidRPr="00C02F00">
        <w:rPr>
          <w:szCs w:val="18"/>
          <w:lang w:val="fr-FR"/>
        </w:rPr>
        <w:t>.</w:t>
      </w:r>
      <w:r w:rsidRPr="000F5223">
        <w:rPr>
          <w:szCs w:val="18"/>
          <w:lang w:val="fr-FR"/>
        </w:rPr>
        <w:t xml:space="preserve"> Le pouvoir adjudicateur informera le prestataire de services des heures de livraison de l’acquéreur et l’informera à temps des changements éventuels de destination en cours de contrat. </w:t>
      </w:r>
    </w:p>
    <w:p w14:paraId="6892F20C" w14:textId="77777777" w:rsidR="00D60C4B" w:rsidRPr="00C02F00" w:rsidRDefault="00D60C4B">
      <w:pPr>
        <w:rPr>
          <w:i/>
          <w:szCs w:val="18"/>
          <w:lang w:val="fr-FR"/>
        </w:rPr>
      </w:pPr>
      <w:r w:rsidRPr="000F5223">
        <w:rPr>
          <w:i/>
          <w:szCs w:val="18"/>
          <w:lang w:val="fr-FR"/>
        </w:rPr>
        <w:t>(Les conteneurs qui n'appartiennent pas au prestataire de services font également partie du présent Marché et doivent par conséquent également être vidés. Dans ce cas, le conteneur ne doit pas être immédiatement remplacé par un autre au moment de son enlèvement. Le soumissionnaire tiendra compte de cela lors de l’établissement de son offre. Une description de ces conteneurs, y compris de leur mécanisme de versage, est reprise en annexe F</w:t>
      </w:r>
      <w:r w:rsidRPr="00C02F00">
        <w:rPr>
          <w:i/>
          <w:szCs w:val="18"/>
          <w:lang w:val="fr-FR"/>
        </w:rPr>
        <w:t>.</w:t>
      </w:r>
      <w:r w:rsidRPr="000F5223">
        <w:rPr>
          <w:i/>
          <w:szCs w:val="18"/>
          <w:lang w:val="fr-FR"/>
        </w:rPr>
        <w:t>)</w:t>
      </w:r>
    </w:p>
    <w:p w14:paraId="685CA7CC" w14:textId="4B1034A3" w:rsidR="00D60C4B" w:rsidRPr="00C02F00" w:rsidRDefault="00D60C4B" w:rsidP="00431ACD">
      <w:pPr>
        <w:pStyle w:val="Titre2"/>
        <w:numPr>
          <w:ilvl w:val="0"/>
          <w:numId w:val="38"/>
        </w:numPr>
        <w:spacing w:line="260" w:lineRule="atLeast"/>
        <w:rPr>
          <w:szCs w:val="24"/>
          <w:lang w:val="fr-FR" w:eastAsia="nl-NL"/>
        </w:rPr>
      </w:pPr>
      <w:bookmarkStart w:id="312" w:name="_Toc200945525"/>
      <w:bookmarkStart w:id="313" w:name="_Toc201025156"/>
      <w:bookmarkStart w:id="314" w:name="_Toc201587463"/>
      <w:bookmarkStart w:id="315" w:name="_Toc264569133"/>
      <w:bookmarkStart w:id="316" w:name="_Toc200978222"/>
      <w:bookmarkStart w:id="317" w:name="_Toc512610739"/>
      <w:r w:rsidRPr="006E6498">
        <w:rPr>
          <w:szCs w:val="24"/>
          <w:lang w:val="fr-FR" w:eastAsia="nl-NL"/>
        </w:rPr>
        <w:t>Quantités estimées</w:t>
      </w:r>
      <w:bookmarkEnd w:id="312"/>
      <w:bookmarkEnd w:id="313"/>
      <w:bookmarkEnd w:id="314"/>
      <w:bookmarkEnd w:id="315"/>
      <w:bookmarkEnd w:id="316"/>
      <w:bookmarkEnd w:id="317"/>
    </w:p>
    <w:p w14:paraId="459E3D76" w14:textId="17222316" w:rsidR="00D60C4B" w:rsidRPr="006E6498" w:rsidRDefault="00D60C4B" w:rsidP="00431ACD">
      <w:pPr>
        <w:pStyle w:val="Titre3"/>
        <w:numPr>
          <w:ilvl w:val="1"/>
          <w:numId w:val="38"/>
        </w:numPr>
        <w:rPr>
          <w:szCs w:val="20"/>
          <w:lang w:val="fr-FR" w:eastAsia="nl-NL"/>
        </w:rPr>
      </w:pPr>
      <w:bookmarkStart w:id="318" w:name="_Toc200945526"/>
      <w:bookmarkStart w:id="319" w:name="_Toc201025157"/>
      <w:bookmarkStart w:id="320" w:name="_Toc201587464"/>
      <w:bookmarkStart w:id="321" w:name="_Toc264569134"/>
      <w:bookmarkStart w:id="322" w:name="_Toc188956585"/>
      <w:bookmarkStart w:id="323" w:name="_Toc188957929"/>
      <w:bookmarkStart w:id="324" w:name="_Toc200978152"/>
      <w:bookmarkStart w:id="325" w:name="_Toc200978223"/>
      <w:bookmarkStart w:id="326" w:name="_Toc512610740"/>
      <w:r w:rsidRPr="006E6498">
        <w:rPr>
          <w:szCs w:val="20"/>
          <w:lang w:val="fr-FR" w:eastAsia="nl-NL"/>
        </w:rPr>
        <w:t xml:space="preserve">Collecte porte-à-porte </w:t>
      </w:r>
      <w:r w:rsidRPr="006E6498">
        <w:rPr>
          <w:szCs w:val="20"/>
          <w:lang w:val="fr-FR"/>
        </w:rPr>
        <w:t xml:space="preserve">du papier-carton </w:t>
      </w:r>
      <w:r w:rsidRPr="006E6498">
        <w:rPr>
          <w:szCs w:val="20"/>
          <w:lang w:val="fr-FR" w:eastAsia="nl-NL"/>
        </w:rPr>
        <w:t>(lot 1)</w:t>
      </w:r>
      <w:bookmarkEnd w:id="318"/>
      <w:bookmarkEnd w:id="319"/>
      <w:bookmarkEnd w:id="320"/>
      <w:bookmarkEnd w:id="321"/>
      <w:bookmarkEnd w:id="322"/>
      <w:bookmarkEnd w:id="323"/>
      <w:bookmarkEnd w:id="324"/>
      <w:bookmarkEnd w:id="325"/>
      <w:bookmarkEnd w:id="326"/>
    </w:p>
    <w:p w14:paraId="62A8B779" w14:textId="77777777" w:rsidR="00D60C4B" w:rsidRPr="00C02F00" w:rsidRDefault="00D60C4B">
      <w:pPr>
        <w:rPr>
          <w:szCs w:val="18"/>
          <w:lang w:val="fr-FR"/>
        </w:rPr>
      </w:pPr>
      <w:r w:rsidRPr="000F5223">
        <w:rPr>
          <w:szCs w:val="18"/>
          <w:lang w:val="fr-FR"/>
        </w:rPr>
        <w:t xml:space="preserve">Le nombre actuel d’habitants à desservir est repris en annexe C. Il faut tenir compte de l’éventuelle augmentation ou diminution de la population dans la zone. La révision du nombre d’habitants </w:t>
      </w:r>
      <w:proofErr w:type="gramStart"/>
      <w:r w:rsidRPr="000F5223">
        <w:rPr>
          <w:szCs w:val="18"/>
          <w:lang w:val="fr-FR"/>
        </w:rPr>
        <w:t>a</w:t>
      </w:r>
      <w:proofErr w:type="gramEnd"/>
      <w:r w:rsidRPr="000F5223">
        <w:rPr>
          <w:szCs w:val="18"/>
          <w:lang w:val="fr-FR"/>
        </w:rPr>
        <w:t xml:space="preserve"> lieu au 1</w:t>
      </w:r>
      <w:r w:rsidRPr="000F5223">
        <w:rPr>
          <w:szCs w:val="18"/>
          <w:vertAlign w:val="superscript"/>
          <w:lang w:val="fr-FR"/>
        </w:rPr>
        <w:t>er</w:t>
      </w:r>
      <w:r w:rsidRPr="000F5223">
        <w:rPr>
          <w:szCs w:val="18"/>
          <w:lang w:val="fr-FR"/>
        </w:rPr>
        <w:t xml:space="preserve"> janvier de chaque année au même moment que la révision des prix de janvier prévue au présent cahier des charges. Le nombre d’habitants est celui le plus récemment communiqué dans les statistiques de la Direction générale Statistique et Information économique du SPF Economie, P.M.E., Classes moyennes et Energie. Si ces statistiques ne sont pas publiées, une autre source officiel</w:t>
      </w:r>
      <w:r w:rsidRPr="003A32BB">
        <w:rPr>
          <w:szCs w:val="18"/>
          <w:lang w:val="fr-FR"/>
        </w:rPr>
        <w:t>le sera consultée. Les chiffres publiés via cette dernière source seront alors d’application</w:t>
      </w:r>
      <w:r w:rsidRPr="00C02F00">
        <w:rPr>
          <w:szCs w:val="18"/>
          <w:lang w:val="fr-FR"/>
        </w:rPr>
        <w:t>.</w:t>
      </w:r>
    </w:p>
    <w:p w14:paraId="7D939477" w14:textId="77777777" w:rsidR="00D60C4B" w:rsidRPr="00C02F00" w:rsidRDefault="00D60C4B">
      <w:pPr>
        <w:rPr>
          <w:szCs w:val="18"/>
          <w:lang w:val="fr-FR"/>
        </w:rPr>
      </w:pPr>
      <w:r w:rsidRPr="000F5223">
        <w:rPr>
          <w:szCs w:val="18"/>
          <w:lang w:val="fr-FR"/>
        </w:rPr>
        <w:t xml:space="preserve">Les quantités présumées de papier-carton par commune (sur la base des quantités collectées de </w:t>
      </w:r>
      <w:r w:rsidRPr="000F5223">
        <w:rPr>
          <w:szCs w:val="18"/>
          <w:lang w:val="fr-FR"/>
        </w:rPr>
        <w:fldChar w:fldCharType="begin">
          <w:ffData>
            <w:name w:val=""/>
            <w:enabled/>
            <w:calcOnExit w:val="0"/>
            <w:textInput>
              <w:default w:val="&lt;Dénomination du pouvoir adjudicateur&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&lt;indiquer l'année&gt;</w:t>
      </w:r>
      <w:r w:rsidRPr="000F5223">
        <w:rPr>
          <w:szCs w:val="18"/>
          <w:lang w:val="fr-FR"/>
        </w:rPr>
        <w:fldChar w:fldCharType="end"/>
      </w:r>
      <w:r w:rsidRPr="000F5223">
        <w:rPr>
          <w:szCs w:val="18"/>
          <w:lang w:val="fr-FR"/>
        </w:rPr>
        <w:t xml:space="preserve">) sont mentionnées à l’annexe C. </w:t>
      </w:r>
    </w:p>
    <w:p w14:paraId="21B38E92" w14:textId="77777777" w:rsidR="00D60C4B" w:rsidRPr="000F5223" w:rsidRDefault="00D60C4B">
      <w:pPr>
        <w:rPr>
          <w:szCs w:val="18"/>
          <w:lang w:val="fr-FR"/>
        </w:rPr>
      </w:pPr>
      <w:r w:rsidRPr="000F5223">
        <w:rPr>
          <w:szCs w:val="18"/>
          <w:lang w:val="fr-FR"/>
        </w:rPr>
        <w:t>Ces quantités sont communiquées à titre indicatif et ne peuvent constituer un engagement de la part du pouvoir adjudicateur quant à l'ampleur du Marché</w:t>
      </w:r>
      <w:r w:rsidRPr="00C02F00">
        <w:rPr>
          <w:szCs w:val="18"/>
          <w:lang w:val="fr-FR"/>
        </w:rPr>
        <w:t>.</w:t>
      </w:r>
      <w:r w:rsidRPr="000F5223">
        <w:rPr>
          <w:szCs w:val="18"/>
          <w:lang w:val="fr-FR"/>
        </w:rPr>
        <w:t xml:space="preserve"> Néanmoins, la comparaison des offres pour le critère d’attribution ‘prix de la prestation de services’ se basera sur ces quantités.</w:t>
      </w:r>
    </w:p>
    <w:p w14:paraId="00713BE7" w14:textId="7AEE0633" w:rsidR="00D60C4B" w:rsidRPr="00227DCD" w:rsidRDefault="00D60C4B" w:rsidP="00431ACD">
      <w:pPr>
        <w:pStyle w:val="Titre3"/>
        <w:numPr>
          <w:ilvl w:val="1"/>
          <w:numId w:val="38"/>
        </w:numPr>
        <w:rPr>
          <w:szCs w:val="20"/>
          <w:lang w:val="fr-FR" w:eastAsia="nl-NL"/>
        </w:rPr>
      </w:pPr>
      <w:bookmarkStart w:id="327" w:name="_Toc200945527"/>
      <w:bookmarkStart w:id="328" w:name="_Toc201025158"/>
      <w:bookmarkStart w:id="329" w:name="_Toc201587465"/>
      <w:bookmarkStart w:id="330" w:name="_Toc264569135"/>
      <w:bookmarkStart w:id="331" w:name="_Toc188956586"/>
      <w:bookmarkStart w:id="332" w:name="_Toc188957930"/>
      <w:bookmarkStart w:id="333" w:name="_Toc200978153"/>
      <w:bookmarkStart w:id="334" w:name="_Toc200978224"/>
      <w:bookmarkStart w:id="335" w:name="_Toc512610741"/>
      <w:r w:rsidRPr="00227DCD">
        <w:rPr>
          <w:szCs w:val="20"/>
          <w:lang w:val="fr-FR" w:eastAsia="nl-NL"/>
        </w:rPr>
        <w:t xml:space="preserve">Collecte du </w:t>
      </w:r>
      <w:r w:rsidRPr="00227DCD">
        <w:rPr>
          <w:szCs w:val="20"/>
          <w:lang w:val="fr-FR"/>
        </w:rPr>
        <w:t>papier-carton dans les</w:t>
      </w:r>
      <w:r w:rsidRPr="00227DCD">
        <w:rPr>
          <w:szCs w:val="20"/>
          <w:lang w:val="fr-FR" w:eastAsia="nl-NL"/>
        </w:rPr>
        <w:t xml:space="preserve"> </w:t>
      </w:r>
      <w:proofErr w:type="spellStart"/>
      <w:r w:rsidR="00D0319D">
        <w:rPr>
          <w:szCs w:val="20"/>
          <w:lang w:val="fr-FR" w:eastAsia="nl-NL"/>
        </w:rPr>
        <w:t>recy</w:t>
      </w:r>
      <w:r w:rsidRPr="00227DCD">
        <w:rPr>
          <w:szCs w:val="20"/>
          <w:lang w:val="fr-FR" w:eastAsia="nl-NL"/>
        </w:rPr>
        <w:t>parcs</w:t>
      </w:r>
      <w:proofErr w:type="spellEnd"/>
      <w:r w:rsidRPr="00227DCD">
        <w:rPr>
          <w:szCs w:val="20"/>
          <w:lang w:val="fr-FR" w:eastAsia="nl-NL"/>
        </w:rPr>
        <w:t xml:space="preserve"> (lot 2)</w:t>
      </w:r>
      <w:bookmarkEnd w:id="327"/>
      <w:bookmarkEnd w:id="328"/>
      <w:bookmarkEnd w:id="329"/>
      <w:bookmarkEnd w:id="330"/>
      <w:bookmarkEnd w:id="331"/>
      <w:bookmarkEnd w:id="332"/>
      <w:bookmarkEnd w:id="333"/>
      <w:bookmarkEnd w:id="334"/>
      <w:bookmarkEnd w:id="335"/>
    </w:p>
    <w:p w14:paraId="1313BDA0" w14:textId="77777777" w:rsidR="00D60C4B" w:rsidRPr="000F5223" w:rsidRDefault="00D60C4B">
      <w:pPr>
        <w:rPr>
          <w:szCs w:val="18"/>
          <w:lang w:val="fr-FR"/>
        </w:rPr>
      </w:pPr>
      <w:r w:rsidRPr="000F5223">
        <w:rPr>
          <w:szCs w:val="18"/>
          <w:lang w:val="fr-FR"/>
        </w:rPr>
        <w:t xml:space="preserve">Le nombre actuel et le type de conteneurs ainsi que leur emplacement sont repris en annexe C. Le nombre de conteneurs peut évoluer durant la durée du contrat. L’éventuel enlèvement ou placement de conteneurs doit préalablement être approuvé par le pouvoir adjudicateur et </w:t>
      </w:r>
      <w:proofErr w:type="spellStart"/>
      <w:r w:rsidRPr="000F5223">
        <w:rPr>
          <w:szCs w:val="18"/>
          <w:lang w:val="fr-FR"/>
        </w:rPr>
        <w:t>Fost</w:t>
      </w:r>
      <w:proofErr w:type="spellEnd"/>
      <w:r w:rsidRPr="000F5223">
        <w:rPr>
          <w:szCs w:val="18"/>
          <w:lang w:val="fr-FR"/>
        </w:rPr>
        <w:t xml:space="preserve"> Plus, en concertation avec le prestataire de services.</w:t>
      </w:r>
    </w:p>
    <w:p w14:paraId="775E5925" w14:textId="04F7C8AF" w:rsidR="00D60C4B" w:rsidRPr="000F5223" w:rsidRDefault="00D60C4B">
      <w:pPr>
        <w:rPr>
          <w:szCs w:val="18"/>
          <w:lang w:val="fr-FR"/>
        </w:rPr>
      </w:pPr>
      <w:r w:rsidRPr="000F5223">
        <w:rPr>
          <w:szCs w:val="18"/>
          <w:lang w:val="fr-FR"/>
        </w:rPr>
        <w:t xml:space="preserve">Les quantités présumées de papier-carton par </w:t>
      </w:r>
      <w:proofErr w:type="spellStart"/>
      <w:r w:rsidR="00D0319D">
        <w:rPr>
          <w:szCs w:val="18"/>
          <w:lang w:val="fr-FR"/>
        </w:rPr>
        <w:t>recy</w:t>
      </w:r>
      <w:r w:rsidRPr="000F5223">
        <w:rPr>
          <w:szCs w:val="18"/>
          <w:lang w:val="fr-FR"/>
        </w:rPr>
        <w:t>parc</w:t>
      </w:r>
      <w:proofErr w:type="spellEnd"/>
      <w:r w:rsidRPr="000F5223">
        <w:rPr>
          <w:szCs w:val="18"/>
          <w:lang w:val="fr-FR"/>
        </w:rPr>
        <w:t xml:space="preserve"> </w:t>
      </w:r>
      <w:r w:rsidRPr="003A32BB">
        <w:rPr>
          <w:szCs w:val="18"/>
          <w:lang w:val="fr-FR"/>
        </w:rPr>
        <w:t xml:space="preserve">(sur base des quantités collectées de </w:t>
      </w:r>
      <w:r w:rsidRPr="000F5223">
        <w:rPr>
          <w:szCs w:val="18"/>
          <w:lang w:val="fr-FR"/>
        </w:rPr>
        <w:fldChar w:fldCharType="begin">
          <w:ffData>
            <w:name w:val=""/>
            <w:enabled/>
            <w:calcOnExit w:val="0"/>
            <w:textInput>
              <w:default w:val="&lt;Dénomination du pouvoir adjudicateur&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&lt;indiquer l'année&gt;</w:t>
      </w:r>
      <w:r w:rsidRPr="000F5223">
        <w:rPr>
          <w:szCs w:val="18"/>
          <w:lang w:val="fr-FR"/>
        </w:rPr>
        <w:fldChar w:fldCharType="end"/>
      </w:r>
      <w:r w:rsidRPr="000F5223">
        <w:rPr>
          <w:szCs w:val="18"/>
          <w:lang w:val="fr-FR"/>
        </w:rPr>
        <w:t xml:space="preserve">) sont mentionnées en annexe C, avec les poids moyens par versage des conteneurs utilisés. Les adresses des </w:t>
      </w:r>
      <w:proofErr w:type="spellStart"/>
      <w:r w:rsidR="00D0319D">
        <w:rPr>
          <w:szCs w:val="18"/>
          <w:lang w:val="fr-FR"/>
        </w:rPr>
        <w:t>recy</w:t>
      </w:r>
      <w:r w:rsidRPr="000F5223">
        <w:rPr>
          <w:szCs w:val="18"/>
          <w:lang w:val="fr-FR"/>
        </w:rPr>
        <w:t>parcs</w:t>
      </w:r>
      <w:proofErr w:type="spellEnd"/>
      <w:r w:rsidRPr="000F5223">
        <w:rPr>
          <w:szCs w:val="18"/>
          <w:lang w:val="fr-FR"/>
        </w:rPr>
        <w:t xml:space="preserve"> qui font partie du contrat </w:t>
      </w:r>
      <w:r w:rsidR="00227DCD" w:rsidRPr="000F5223">
        <w:rPr>
          <w:szCs w:val="18"/>
          <w:lang w:val="fr-FR"/>
        </w:rPr>
        <w:t>sont-elles</w:t>
      </w:r>
      <w:r w:rsidR="00227DCD">
        <w:rPr>
          <w:szCs w:val="18"/>
          <w:lang w:val="fr-FR"/>
        </w:rPr>
        <w:t xml:space="preserve"> </w:t>
      </w:r>
      <w:r w:rsidRPr="000F5223">
        <w:rPr>
          <w:szCs w:val="18"/>
          <w:lang w:val="fr-FR"/>
        </w:rPr>
        <w:t>aussi reprises à l’annexe C.</w:t>
      </w:r>
    </w:p>
    <w:p w14:paraId="798EEAB8" w14:textId="77777777" w:rsidR="00D60C4B" w:rsidRPr="003A32BB" w:rsidRDefault="00D60C4B">
      <w:pPr>
        <w:rPr>
          <w:szCs w:val="18"/>
          <w:lang w:val="fr-FR"/>
        </w:rPr>
      </w:pPr>
      <w:r w:rsidRPr="003A32BB">
        <w:rPr>
          <w:szCs w:val="18"/>
          <w:lang w:val="fr-FR"/>
        </w:rPr>
        <w:t>Ces quantités et ces données sont communiquées à titre indicatif et ne peuvent constituer un engagement de la part du pouvoir adjudicateur quant à l'ampleur du Marché. Néanmoins, la comparaison des offres pour le critère d’attribution ‘prix de la prestation de services’ se basera sur ces quantités et données.</w:t>
      </w:r>
    </w:p>
    <w:p w14:paraId="7ACF8A41" w14:textId="52D3F553" w:rsidR="00D60C4B" w:rsidRPr="00C02F00" w:rsidRDefault="00D60C4B" w:rsidP="00431ACD">
      <w:pPr>
        <w:pStyle w:val="Titre3"/>
        <w:numPr>
          <w:ilvl w:val="0"/>
          <w:numId w:val="38"/>
        </w:numPr>
        <w:rPr>
          <w:szCs w:val="24"/>
          <w:lang w:val="fr-FR" w:eastAsia="nl-NL"/>
        </w:rPr>
      </w:pPr>
      <w:bookmarkStart w:id="336" w:name="_Toc200945528"/>
      <w:bookmarkStart w:id="337" w:name="_Toc201025159"/>
      <w:bookmarkStart w:id="338" w:name="_Toc201587466"/>
      <w:bookmarkStart w:id="339" w:name="_Toc264569136"/>
      <w:bookmarkStart w:id="340" w:name="_Toc200978225"/>
      <w:bookmarkStart w:id="341" w:name="_Toc512610742"/>
      <w:r w:rsidRPr="002E5FCC">
        <w:rPr>
          <w:szCs w:val="24"/>
          <w:lang w:val="fr-FR" w:eastAsia="nl-NL"/>
        </w:rPr>
        <w:t>Détermination des prix</w:t>
      </w:r>
      <w:bookmarkEnd w:id="336"/>
      <w:bookmarkEnd w:id="337"/>
      <w:bookmarkEnd w:id="338"/>
      <w:bookmarkEnd w:id="339"/>
      <w:bookmarkEnd w:id="340"/>
      <w:bookmarkEnd w:id="341"/>
    </w:p>
    <w:p w14:paraId="06F7D1BC" w14:textId="77777777" w:rsidR="00D60C4B" w:rsidRPr="00C02F00" w:rsidRDefault="00D60C4B">
      <w:pPr>
        <w:spacing w:after="0"/>
        <w:rPr>
          <w:szCs w:val="18"/>
          <w:lang w:val="fr-FR"/>
        </w:rPr>
      </w:pPr>
    </w:p>
    <w:p w14:paraId="6C35BEFC" w14:textId="77777777" w:rsidR="00D60C4B" w:rsidRPr="000F5223" w:rsidRDefault="00D60C4B">
      <w:pPr>
        <w:rPr>
          <w:szCs w:val="18"/>
          <w:lang w:val="fr-FR"/>
        </w:rPr>
      </w:pPr>
      <w:bookmarkStart w:id="342" w:name="_Toc188956594"/>
      <w:bookmarkStart w:id="343" w:name="_Toc188957938"/>
      <w:r w:rsidRPr="000F5223">
        <w:rPr>
          <w:szCs w:val="18"/>
          <w:lang w:val="fr-FR"/>
        </w:rPr>
        <w:t>Le soumissionnaire utilise l'inventaire joint à l'annexe B.</w:t>
      </w:r>
    </w:p>
    <w:p w14:paraId="64ECB165" w14:textId="3B6B2DBC" w:rsidR="00D60C4B" w:rsidRPr="002E5FCC" w:rsidRDefault="00D60C4B" w:rsidP="00431ACD">
      <w:pPr>
        <w:pStyle w:val="Titre3"/>
        <w:numPr>
          <w:ilvl w:val="1"/>
          <w:numId w:val="38"/>
        </w:numPr>
        <w:rPr>
          <w:szCs w:val="20"/>
          <w:lang w:val="fr-FR"/>
        </w:rPr>
      </w:pPr>
      <w:bookmarkStart w:id="344" w:name="_Toc200945529"/>
      <w:bookmarkStart w:id="345" w:name="_Toc201025160"/>
      <w:bookmarkStart w:id="346" w:name="_Toc201587467"/>
      <w:bookmarkStart w:id="347" w:name="_Toc264569137"/>
      <w:bookmarkStart w:id="348" w:name="_Toc188956588"/>
      <w:bookmarkStart w:id="349" w:name="_Toc188957932"/>
      <w:bookmarkStart w:id="350" w:name="_Toc200978154"/>
      <w:bookmarkStart w:id="351" w:name="_Toc200978226"/>
      <w:bookmarkStart w:id="352" w:name="_Toc512610743"/>
      <w:r w:rsidRPr="002E5FCC">
        <w:rPr>
          <w:szCs w:val="20"/>
          <w:lang w:val="fr-FR"/>
        </w:rPr>
        <w:t>Collecte en porte-à-porte du papier-carton (lot 1)</w:t>
      </w:r>
      <w:bookmarkEnd w:id="344"/>
      <w:bookmarkEnd w:id="345"/>
      <w:bookmarkEnd w:id="346"/>
      <w:bookmarkEnd w:id="347"/>
      <w:bookmarkEnd w:id="348"/>
      <w:bookmarkEnd w:id="349"/>
      <w:bookmarkEnd w:id="350"/>
      <w:bookmarkEnd w:id="351"/>
      <w:bookmarkEnd w:id="352"/>
    </w:p>
    <w:p w14:paraId="675E669A" w14:textId="77777777" w:rsidR="00D60C4B" w:rsidRPr="000F5223" w:rsidRDefault="00D60C4B">
      <w:pPr>
        <w:spacing w:after="0"/>
        <w:rPr>
          <w:szCs w:val="18"/>
          <w:lang w:val="fr-FR"/>
        </w:rPr>
      </w:pPr>
      <w:r w:rsidRPr="000F5223">
        <w:rPr>
          <w:szCs w:val="18"/>
          <w:lang w:val="fr-FR"/>
        </w:rPr>
        <w:t>Le prix est décomposé en trois parties :</w:t>
      </w:r>
    </w:p>
    <w:p w14:paraId="7F3879ED" w14:textId="7652F32D" w:rsidR="00D60C4B" w:rsidRPr="00C02F00" w:rsidRDefault="00D60C4B" w:rsidP="00905785">
      <w:pPr>
        <w:pStyle w:val="Listepuces"/>
        <w:numPr>
          <w:ilvl w:val="0"/>
          <w:numId w:val="30"/>
        </w:numPr>
        <w:rPr>
          <w:lang w:eastAsia="nl-NL"/>
        </w:rPr>
      </w:pPr>
      <w:proofErr w:type="gramStart"/>
      <w:r w:rsidRPr="00C02F00">
        <w:rPr>
          <w:lang w:eastAsia="nl-NL"/>
        </w:rPr>
        <w:t>une</w:t>
      </w:r>
      <w:proofErr w:type="gramEnd"/>
      <w:r w:rsidRPr="00C02F00">
        <w:rPr>
          <w:lang w:eastAsia="nl-NL"/>
        </w:rPr>
        <w:t xml:space="preserve"> partie fixe (exprimée en EUR/habitant), basée sur le nombre d'habitants, pour la c</w:t>
      </w:r>
      <w:r w:rsidR="002E5FCC" w:rsidRPr="00C02F00">
        <w:rPr>
          <w:lang w:eastAsia="nl-NL"/>
        </w:rPr>
        <w:t>ollecte</w:t>
      </w:r>
      <w:r w:rsidRPr="00C02F00">
        <w:rPr>
          <w:lang w:eastAsia="nl-NL"/>
        </w:rPr>
        <w:t xml:space="preserve"> du papier-carton dans la zone de collecte et la vidange au point de livraison</w:t>
      </w:r>
      <w:r w:rsidR="002E5FCC" w:rsidRPr="00C02F00">
        <w:rPr>
          <w:lang w:eastAsia="nl-NL"/>
        </w:rPr>
        <w:t>.</w:t>
      </w:r>
      <w:r w:rsidRPr="00C02F00">
        <w:rPr>
          <w:lang w:eastAsia="nl-NL"/>
        </w:rPr>
        <w:t xml:space="preserve"> une partie variable </w:t>
      </w:r>
      <w:r w:rsidRPr="00C02F00">
        <w:rPr>
          <w:lang w:eastAsia="nl-NL"/>
        </w:rPr>
        <w:lastRenderedPageBreak/>
        <w:t>(exprimée en EUR/tonne), basée sur les tonnages collectés, pour la collecte du papier-carton dans la zone d’intervention et la vidange au point de livraison</w:t>
      </w:r>
      <w:r w:rsidR="00C02F00">
        <w:rPr>
          <w:lang w:eastAsia="nl-NL"/>
        </w:rPr>
        <w:t xml:space="preserve"> </w:t>
      </w:r>
      <w:r w:rsidRPr="00C02F00">
        <w:rPr>
          <w:lang w:eastAsia="nl-NL"/>
        </w:rPr>
        <w:t xml:space="preserve">une partie variable (exprimée en EUR/tonne.km), basée sur le tonnage collecté et le nombre de kilomètres, pour le transport du papier-carton collecté de </w:t>
      </w:r>
      <w:r w:rsidRPr="00C02F00">
        <w:rPr>
          <w:lang w:eastAsia="nl-NL"/>
        </w:rPr>
        <w:fldChar w:fldCharType="begin">
          <w:ffData>
            <w:name w:val=""/>
            <w:enabled/>
            <w:calcOnExit w:val="0"/>
            <w:textInput>
              <w:default w:val="&lt;remplir point de référence&gt;"/>
            </w:textInput>
          </w:ffData>
        </w:fldChar>
      </w:r>
      <w:r w:rsidRPr="00C02F00">
        <w:rPr>
          <w:lang w:eastAsia="nl-NL"/>
        </w:rPr>
        <w:instrText xml:space="preserve"> FORMTEXT </w:instrText>
      </w:r>
      <w:r w:rsidRPr="00C02F00">
        <w:rPr>
          <w:lang w:eastAsia="nl-NL"/>
        </w:rPr>
      </w:r>
      <w:r w:rsidRPr="00C02F00">
        <w:rPr>
          <w:lang w:eastAsia="nl-NL"/>
        </w:rPr>
        <w:fldChar w:fldCharType="separate"/>
      </w:r>
      <w:r w:rsidRPr="00C02F00">
        <w:rPr>
          <w:lang w:eastAsia="nl-NL"/>
        </w:rPr>
        <w:t>&lt;remplir point de référence&gt;</w:t>
      </w:r>
      <w:r w:rsidRPr="00C02F00">
        <w:rPr>
          <w:lang w:eastAsia="nl-NL"/>
        </w:rPr>
        <w:fldChar w:fldCharType="end"/>
      </w:r>
      <w:r w:rsidRPr="00C02F00">
        <w:rPr>
          <w:lang w:eastAsia="nl-NL"/>
        </w:rPr>
        <w:t xml:space="preserve"> jusqu’au point de livraison proposé par l’acquéreur. Il sera tenu compte de la distance la plus courte par la route calculée sur base du logiciel </w:t>
      </w:r>
      <w:proofErr w:type="spellStart"/>
      <w:r w:rsidRPr="00C02F00">
        <w:rPr>
          <w:lang w:eastAsia="nl-NL"/>
        </w:rPr>
        <w:t>Routenet</w:t>
      </w:r>
      <w:proofErr w:type="spellEnd"/>
      <w:r w:rsidRPr="00C02F00">
        <w:rPr>
          <w:lang w:eastAsia="nl-NL"/>
        </w:rPr>
        <w:t xml:space="preserve"> (camions 20 T).</w:t>
      </w:r>
    </w:p>
    <w:p w14:paraId="34AA79E7" w14:textId="77777777" w:rsidR="00D60C4B" w:rsidRPr="00C02F00" w:rsidRDefault="00D60C4B">
      <w:pPr>
        <w:rPr>
          <w:szCs w:val="18"/>
          <w:lang w:val="fr-FR"/>
        </w:rPr>
      </w:pPr>
      <w:r w:rsidRPr="00C02F00">
        <w:rPr>
          <w:rFonts w:eastAsia="Times New Roman"/>
          <w:lang w:val="fr-FR" w:eastAsia="nl-NL"/>
        </w:rPr>
        <w:t xml:space="preserve">Le soumissionnaire tient compte du fait que l’acquéreur n’est pas encore connu et/ou peut changer au cours du Marché. Le lieu de livraison de l’acquéreur se situe à une distance maximale la plus courte par la route de 75 km par rapport à </w:t>
      </w:r>
      <w:r w:rsidRPr="00C02F00">
        <w:rPr>
          <w:rFonts w:eastAsia="Times New Roman"/>
          <w:lang w:eastAsia="nl-NL"/>
        </w:rPr>
        <w:fldChar w:fldCharType="begin">
          <w:ffData>
            <w:name w:val=""/>
            <w:enabled/>
            <w:calcOnExit w:val="0"/>
            <w:textInput>
              <w:default w:val="&lt;remplir point de référence&gt;"/>
            </w:textInput>
          </w:ffData>
        </w:fldChar>
      </w:r>
      <w:r w:rsidRPr="00C02F00">
        <w:rPr>
          <w:rFonts w:eastAsia="Times New Roman"/>
          <w:lang w:val="fr-FR" w:eastAsia="nl-NL"/>
        </w:rPr>
        <w:instrText xml:space="preserve"> FORMTEXT </w:instrText>
      </w:r>
      <w:r w:rsidRPr="00C02F00">
        <w:rPr>
          <w:rFonts w:eastAsia="Times New Roman"/>
          <w:lang w:eastAsia="nl-NL"/>
        </w:rPr>
      </w:r>
      <w:r w:rsidRPr="00C02F00">
        <w:rPr>
          <w:rFonts w:eastAsia="Times New Roman"/>
          <w:lang w:eastAsia="nl-NL"/>
        </w:rPr>
        <w:fldChar w:fldCharType="separate"/>
      </w:r>
      <w:r w:rsidRPr="00C02F00">
        <w:rPr>
          <w:rFonts w:eastAsia="Times New Roman"/>
          <w:lang w:val="fr-FR" w:eastAsia="nl-NL"/>
        </w:rPr>
        <w:t>&lt;remplir point de référence&gt;</w:t>
      </w:r>
      <w:r w:rsidRPr="00C02F00">
        <w:rPr>
          <w:rFonts w:eastAsia="Times New Roman"/>
          <w:lang w:eastAsia="nl-NL"/>
        </w:rPr>
        <w:fldChar w:fldCharType="end"/>
      </w:r>
      <w:r w:rsidRPr="00C02F00">
        <w:rPr>
          <w:rFonts w:eastAsia="Times New Roman"/>
          <w:lang w:eastAsia="nl-NL"/>
        </w:rPr>
        <w:footnoteReference w:id="15"/>
      </w:r>
      <w:r w:rsidRPr="00C02F00">
        <w:rPr>
          <w:rFonts w:eastAsia="Times New Roman"/>
          <w:lang w:val="fr-FR" w:eastAsia="nl-NL"/>
        </w:rPr>
        <w:t xml:space="preserve"> . L’attribution du Marché se fera – pour le critère « Prix de la prestation de services » - sur base des quantités estimées (voir art. 20) et en tenant compte d’une</w:t>
      </w:r>
      <w:r w:rsidRPr="000F5223">
        <w:rPr>
          <w:szCs w:val="18"/>
          <w:lang w:val="fr-BE"/>
        </w:rPr>
        <w:t xml:space="preserve"> distance la plus courte par la route de 15 km</w:t>
      </w:r>
      <w:r w:rsidRPr="00C02F00">
        <w:rPr>
          <w:rStyle w:val="Appelnotedebasdep"/>
          <w:szCs w:val="18"/>
        </w:rPr>
        <w:footnoteReference w:id="16"/>
      </w:r>
      <w:r w:rsidRPr="00C02F00">
        <w:rPr>
          <w:szCs w:val="18"/>
          <w:lang w:val="fr-BE"/>
        </w:rPr>
        <w:t>.</w:t>
      </w:r>
    </w:p>
    <w:p w14:paraId="0B134FB0" w14:textId="77777777" w:rsidR="00D60C4B" w:rsidRPr="000F5223" w:rsidRDefault="00D60C4B">
      <w:pPr>
        <w:rPr>
          <w:szCs w:val="18"/>
          <w:lang w:val="fr-FR"/>
        </w:rPr>
      </w:pPr>
      <w:r w:rsidRPr="000F5223">
        <w:rPr>
          <w:szCs w:val="18"/>
          <w:lang w:val="fr-FR"/>
        </w:rPr>
        <w:t>Le prix basé sur le nombre d'habitants peut valoir au minimum 50% et au maximum 70% de la rémunération totale pour la collecte en porte-à-porte. On utilisera les quantités annuelles estimées, indiquées dans l'inventaire, comme base pour le calcul de la rémunération annuelle totale.</w:t>
      </w:r>
    </w:p>
    <w:p w14:paraId="7EE4D253" w14:textId="77777777" w:rsidR="00D60C4B" w:rsidRPr="00C02F00" w:rsidRDefault="00D60C4B">
      <w:pPr>
        <w:rPr>
          <w:color w:val="000000"/>
          <w:szCs w:val="18"/>
          <w:lang w:val="fr-FR"/>
        </w:rPr>
      </w:pPr>
      <w:r w:rsidRPr="000F5223">
        <w:rPr>
          <w:szCs w:val="18"/>
          <w:lang w:val="fr-FR"/>
        </w:rPr>
        <w:t>Un exemple fictif pour éclaircissement :</w:t>
      </w:r>
    </w:p>
    <w:p w14:paraId="2B65AD9E" w14:textId="77777777" w:rsidR="00D60C4B" w:rsidRPr="00C02F00" w:rsidRDefault="00D60C4B" w:rsidP="00905785">
      <w:pPr>
        <w:pStyle w:val="Listepuces"/>
        <w:numPr>
          <w:ilvl w:val="0"/>
          <w:numId w:val="2"/>
        </w:numPr>
        <w:rPr>
          <w:szCs w:val="20"/>
        </w:rPr>
      </w:pPr>
      <w:proofErr w:type="gramStart"/>
      <w:r w:rsidRPr="000F5223">
        <w:t>le</w:t>
      </w:r>
      <w:proofErr w:type="gramEnd"/>
      <w:r w:rsidRPr="000F5223">
        <w:t xml:space="preserve"> nombre d'habitants est de 50.000</w:t>
      </w:r>
      <w:r w:rsidRPr="00C02F00">
        <w:rPr>
          <w:szCs w:val="20"/>
        </w:rPr>
        <w:t> </w:t>
      </w:r>
      <w:r w:rsidRPr="000F5223">
        <w:t>;</w:t>
      </w:r>
    </w:p>
    <w:p w14:paraId="76C25CCA" w14:textId="77777777" w:rsidR="00D60C4B" w:rsidRPr="00C02F00" w:rsidRDefault="00D60C4B" w:rsidP="00905785">
      <w:pPr>
        <w:pStyle w:val="Listepuces"/>
        <w:numPr>
          <w:ilvl w:val="0"/>
          <w:numId w:val="2"/>
        </w:numPr>
        <w:rPr>
          <w:szCs w:val="20"/>
        </w:rPr>
      </w:pPr>
      <w:proofErr w:type="gramStart"/>
      <w:r w:rsidRPr="000F5223">
        <w:t>le</w:t>
      </w:r>
      <w:proofErr w:type="gramEnd"/>
      <w:r w:rsidRPr="000F5223">
        <w:t xml:space="preserve"> tonnage estimé à collecter en porte</w:t>
      </w:r>
      <w:r w:rsidRPr="00C02F00">
        <w:rPr>
          <w:szCs w:val="20"/>
        </w:rPr>
        <w:t>-</w:t>
      </w:r>
      <w:r w:rsidRPr="000F5223">
        <w:t>à</w:t>
      </w:r>
      <w:r w:rsidRPr="00C02F00">
        <w:rPr>
          <w:szCs w:val="20"/>
        </w:rPr>
        <w:t>-</w:t>
      </w:r>
      <w:r w:rsidRPr="000F5223">
        <w:t>porte est de 2</w:t>
      </w:r>
      <w:r w:rsidRPr="00C02F00">
        <w:rPr>
          <w:szCs w:val="20"/>
        </w:rPr>
        <w:t>.000</w:t>
      </w:r>
      <w:r w:rsidRPr="000F5223">
        <w:t xml:space="preserve"> tonnes par an</w:t>
      </w:r>
      <w:r w:rsidRPr="00C02F00">
        <w:rPr>
          <w:szCs w:val="20"/>
        </w:rPr>
        <w:t> </w:t>
      </w:r>
      <w:r w:rsidRPr="000F5223">
        <w:t xml:space="preserve">; </w:t>
      </w:r>
    </w:p>
    <w:p w14:paraId="196E9BC9" w14:textId="77777777" w:rsidR="00D60C4B" w:rsidRPr="000F5223" w:rsidRDefault="00D60C4B" w:rsidP="00905785">
      <w:pPr>
        <w:pStyle w:val="Listepuces"/>
        <w:numPr>
          <w:ilvl w:val="0"/>
          <w:numId w:val="2"/>
        </w:numPr>
      </w:pPr>
      <w:proofErr w:type="gramStart"/>
      <w:r w:rsidRPr="000F5223">
        <w:t>la</w:t>
      </w:r>
      <w:proofErr w:type="gramEnd"/>
      <w:r w:rsidRPr="000F5223">
        <w:t xml:space="preserve"> distance la plus courte par la route est de 15 km ;</w:t>
      </w:r>
    </w:p>
    <w:p w14:paraId="435B1ECC" w14:textId="77777777" w:rsidR="00D60C4B" w:rsidRPr="00C02F00" w:rsidRDefault="00D60C4B" w:rsidP="00905785">
      <w:pPr>
        <w:pStyle w:val="Listepuces"/>
        <w:numPr>
          <w:ilvl w:val="0"/>
          <w:numId w:val="2"/>
        </w:numPr>
        <w:rPr>
          <w:szCs w:val="20"/>
        </w:rPr>
      </w:pPr>
      <w:proofErr w:type="gramStart"/>
      <w:r w:rsidRPr="000F5223">
        <w:rPr>
          <w:rFonts w:cs="Arial"/>
          <w:bCs/>
          <w:iCs/>
        </w:rPr>
        <w:t>supposons</w:t>
      </w:r>
      <w:proofErr w:type="gramEnd"/>
      <w:r w:rsidRPr="000F5223">
        <w:rPr>
          <w:rFonts w:cs="Arial"/>
          <w:bCs/>
          <w:iCs/>
        </w:rPr>
        <w:t xml:space="preserve"> que</w:t>
      </w:r>
      <w:r w:rsidRPr="000F5223">
        <w:t xml:space="preserve"> </w:t>
      </w:r>
      <w:r w:rsidRPr="000F5223">
        <w:rPr>
          <w:rFonts w:cs="Arial"/>
          <w:bCs/>
          <w:iCs/>
        </w:rPr>
        <w:t>le</w:t>
      </w:r>
      <w:r w:rsidRPr="003A32BB">
        <w:t xml:space="preserve"> prix </w:t>
      </w:r>
      <w:r w:rsidRPr="003A32BB">
        <w:rPr>
          <w:rFonts w:cs="Arial"/>
          <w:bCs/>
          <w:iCs/>
        </w:rPr>
        <w:t>unit</w:t>
      </w:r>
      <w:r w:rsidRPr="009425EB">
        <w:rPr>
          <w:rFonts w:cs="Arial"/>
          <w:bCs/>
          <w:iCs/>
        </w:rPr>
        <w:t xml:space="preserve">aire par </w:t>
      </w:r>
      <w:r w:rsidRPr="009425EB">
        <w:t>habitant</w:t>
      </w:r>
      <w:r w:rsidRPr="009425EB">
        <w:rPr>
          <w:rFonts w:cs="Arial"/>
          <w:bCs/>
          <w:iCs/>
        </w:rPr>
        <w:t xml:space="preserve"> soit de 1,00 EUR, le prix </w:t>
      </w:r>
      <w:r w:rsidRPr="009425EB">
        <w:t xml:space="preserve">unitaire </w:t>
      </w:r>
      <w:r w:rsidRPr="009425EB">
        <w:rPr>
          <w:rFonts w:cs="Arial"/>
          <w:bCs/>
          <w:iCs/>
        </w:rPr>
        <w:t>par tonne s’élève à 15,00</w:t>
      </w:r>
      <w:r w:rsidRPr="009425EB">
        <w:t xml:space="preserve"> EUR et la correction kilométrique s’élève à 0,33 EUR/</w:t>
      </w:r>
      <w:proofErr w:type="spellStart"/>
      <w:r w:rsidRPr="009425EB">
        <w:t>km.tonne</w:t>
      </w:r>
      <w:proofErr w:type="spellEnd"/>
      <w:r w:rsidRPr="009425EB">
        <w:t> </w:t>
      </w:r>
      <w:r w:rsidRPr="009425EB">
        <w:rPr>
          <w:rFonts w:cs="Arial"/>
          <w:bCs/>
          <w:iCs/>
        </w:rPr>
        <w:t>;</w:t>
      </w:r>
    </w:p>
    <w:p w14:paraId="19B95B78" w14:textId="77777777" w:rsidR="00D60C4B" w:rsidRPr="000F5223" w:rsidRDefault="00D60C4B" w:rsidP="00905785">
      <w:pPr>
        <w:pStyle w:val="Listepuces"/>
        <w:numPr>
          <w:ilvl w:val="0"/>
          <w:numId w:val="2"/>
        </w:numPr>
      </w:pPr>
      <w:proofErr w:type="gramStart"/>
      <w:r w:rsidRPr="000F5223">
        <w:t>le</w:t>
      </w:r>
      <w:proofErr w:type="gramEnd"/>
      <w:r w:rsidRPr="000F5223">
        <w:t xml:space="preserve"> prix pour le nombre </w:t>
      </w:r>
      <w:r w:rsidRPr="000F5223">
        <w:rPr>
          <w:rFonts w:cs="Arial"/>
          <w:bCs/>
          <w:iCs/>
        </w:rPr>
        <w:t>d’habitants s’élève par conséquent à : (</w:t>
      </w:r>
      <w:r w:rsidRPr="000F5223">
        <w:t>50.000 x 1</w:t>
      </w:r>
      <w:r w:rsidRPr="000F5223">
        <w:rPr>
          <w:rFonts w:cs="Arial"/>
          <w:bCs/>
          <w:iCs/>
        </w:rPr>
        <w:t>,00)</w:t>
      </w:r>
      <w:r w:rsidRPr="000F5223">
        <w:t xml:space="preserve"> = 50.000 EUR</w:t>
      </w:r>
      <w:r w:rsidRPr="00C02F00">
        <w:rPr>
          <w:szCs w:val="20"/>
        </w:rPr>
        <w:t> </w:t>
      </w:r>
      <w:r w:rsidRPr="000F5223">
        <w:t>;</w:t>
      </w:r>
    </w:p>
    <w:p w14:paraId="76F6B886" w14:textId="77777777" w:rsidR="00D60C4B" w:rsidRPr="000F5223" w:rsidRDefault="00D60C4B" w:rsidP="00905785">
      <w:pPr>
        <w:pStyle w:val="Listepuces"/>
        <w:numPr>
          <w:ilvl w:val="0"/>
          <w:numId w:val="2"/>
        </w:numPr>
      </w:pPr>
      <w:proofErr w:type="gramStart"/>
      <w:r w:rsidRPr="000F5223">
        <w:t>le</w:t>
      </w:r>
      <w:proofErr w:type="gramEnd"/>
      <w:r w:rsidRPr="000F5223">
        <w:t xml:space="preserve"> prix pour le tonnage collecté s’élève par conséquent à : (2</w:t>
      </w:r>
      <w:r w:rsidRPr="00C02F00">
        <w:rPr>
          <w:szCs w:val="20"/>
        </w:rPr>
        <w:t>.000</w:t>
      </w:r>
      <w:r w:rsidRPr="000F5223">
        <w:t xml:space="preserve"> x 15,00) = 30.000 EUR</w:t>
      </w:r>
      <w:r w:rsidRPr="00C02F00">
        <w:rPr>
          <w:szCs w:val="20"/>
        </w:rPr>
        <w:t> </w:t>
      </w:r>
      <w:r w:rsidRPr="000F5223">
        <w:t>;</w:t>
      </w:r>
    </w:p>
    <w:p w14:paraId="7211D3C7" w14:textId="77777777" w:rsidR="00D60C4B" w:rsidRPr="000F5223" w:rsidRDefault="00D60C4B" w:rsidP="00905785">
      <w:pPr>
        <w:pStyle w:val="Listepuces"/>
        <w:numPr>
          <w:ilvl w:val="0"/>
          <w:numId w:val="2"/>
        </w:numPr>
      </w:pPr>
      <w:proofErr w:type="gramStart"/>
      <w:r w:rsidRPr="000F5223">
        <w:t>le</w:t>
      </w:r>
      <w:proofErr w:type="gramEnd"/>
      <w:r w:rsidRPr="000F5223">
        <w:t xml:space="preserve"> prix pour la correction kilométrique s’élève par conséquent à : (2.000 x 15 x 0,33) = 10.000 EUR ;</w:t>
      </w:r>
    </w:p>
    <w:p w14:paraId="30F67719" w14:textId="77777777" w:rsidR="00D60C4B" w:rsidRPr="00C02F00" w:rsidRDefault="00D60C4B" w:rsidP="00905785">
      <w:pPr>
        <w:pStyle w:val="Listepuces"/>
        <w:numPr>
          <w:ilvl w:val="0"/>
          <w:numId w:val="2"/>
        </w:numPr>
        <w:rPr>
          <w:color w:val="000000"/>
          <w:szCs w:val="20"/>
        </w:rPr>
      </w:pPr>
      <w:proofErr w:type="gramStart"/>
      <w:r w:rsidRPr="000F5223">
        <w:t>le</w:t>
      </w:r>
      <w:proofErr w:type="gramEnd"/>
      <w:r w:rsidRPr="000F5223">
        <w:t xml:space="preserve"> prix total s’élève par conséquent à : 50.000 EUR + 30.000 EUR + 10.000 EUR = 90.000 EUR par an. </w:t>
      </w:r>
    </w:p>
    <w:p w14:paraId="7A43D305" w14:textId="77777777" w:rsidR="00D60C4B" w:rsidRPr="000F5223" w:rsidRDefault="00D60C4B">
      <w:pPr>
        <w:pStyle w:val="BodyTextIndent1"/>
        <w:spacing w:line="260" w:lineRule="atLeast"/>
        <w:ind w:left="0"/>
        <w:rPr>
          <w:rFonts w:ascii="Verdana" w:hAnsi="Verdana"/>
          <w:sz w:val="18"/>
          <w:szCs w:val="18"/>
          <w:lang w:val="fr-FR"/>
        </w:rPr>
      </w:pPr>
    </w:p>
    <w:p w14:paraId="170357F6" w14:textId="77777777" w:rsidR="00D60C4B" w:rsidRPr="00C02F00" w:rsidRDefault="00D60C4B">
      <w:pPr>
        <w:pStyle w:val="BodyTextIndent1"/>
        <w:spacing w:line="260" w:lineRule="atLeast"/>
        <w:ind w:left="0"/>
        <w:rPr>
          <w:rFonts w:ascii="Verdana" w:hAnsi="Verdana"/>
          <w:sz w:val="18"/>
          <w:szCs w:val="18"/>
          <w:lang w:val="fr-FR"/>
        </w:rPr>
      </w:pPr>
      <w:r w:rsidRPr="000F5223">
        <w:rPr>
          <w:rFonts w:ascii="Verdana" w:eastAsia="PMingLiU" w:hAnsi="Verdana" w:cs="Arial"/>
          <w:bCs/>
          <w:iCs/>
          <w:color w:val="auto"/>
          <w:sz w:val="18"/>
          <w:szCs w:val="18"/>
          <w:lang w:val="fr-FR" w:eastAsia="zh-TW"/>
        </w:rPr>
        <w:t xml:space="preserve">Compte tenu de la disposition selon laquelle la partie calculée sur le nombre d’habitants doit être comprise entre minimum 50 % et maximum 70 % de la rémunération annuelle totale pour la collecte en porte-à-porte, cela signifie que la partie calculée sur le nombre d’habitants dans cet exemple fictif pourrait s’élever à minimum 45.000 EUR et à maximum 63.000 EUR. </w:t>
      </w:r>
      <w:r w:rsidRPr="000F5223">
        <w:rPr>
          <w:rFonts w:ascii="Verdana" w:eastAsia="PMingLiU" w:hAnsi="Verdana" w:cs="Arial"/>
          <w:bCs/>
          <w:iCs/>
          <w:color w:val="auto"/>
          <w:sz w:val="18"/>
          <w:szCs w:val="18"/>
          <w:lang w:val="fr-BE" w:eastAsia="zh-TW"/>
        </w:rPr>
        <w:t>L’offre de prix dans cet exemple fictif serait, par conséquent, considérée comme valable</w:t>
      </w:r>
      <w:proofErr w:type="gramStart"/>
      <w:r w:rsidRPr="000F5223">
        <w:rPr>
          <w:rFonts w:ascii="Verdana" w:eastAsia="PMingLiU" w:hAnsi="Verdana" w:cs="Arial"/>
          <w:bCs/>
          <w:iCs/>
          <w:color w:val="auto"/>
          <w:sz w:val="18"/>
          <w:szCs w:val="18"/>
          <w:lang w:val="fr-BE" w:eastAsia="zh-TW"/>
        </w:rPr>
        <w:t>. .</w:t>
      </w:r>
      <w:proofErr w:type="gramEnd"/>
    </w:p>
    <w:p w14:paraId="765236A1" w14:textId="77777777" w:rsidR="00D60C4B" w:rsidRPr="00C02F00" w:rsidRDefault="00D60C4B">
      <w:pPr>
        <w:spacing w:after="0"/>
        <w:rPr>
          <w:szCs w:val="18"/>
          <w:lang w:val="fr-FR"/>
        </w:rPr>
      </w:pPr>
    </w:p>
    <w:p w14:paraId="4B06BC84" w14:textId="0F67F458" w:rsidR="00D60C4B" w:rsidRPr="00C02F00" w:rsidRDefault="00D60C4B">
      <w:pPr>
        <w:rPr>
          <w:szCs w:val="18"/>
          <w:lang w:val="fr-FR"/>
        </w:rPr>
      </w:pPr>
      <w:r w:rsidRPr="000F5223">
        <w:rPr>
          <w:szCs w:val="18"/>
          <w:lang w:val="fr-FR"/>
        </w:rPr>
        <w:t>Le pont de pesée du lieu de déversement désigné par l’acquéreur est considéré comme référence et servira, par conséquent, comme base de facturation aussi bien pour les tonnages collectés que pour le nombre de kilomètres parcourus. Il sera tenu compte de l</w:t>
      </w:r>
      <w:proofErr w:type="spellStart"/>
      <w:r w:rsidRPr="000F5223">
        <w:rPr>
          <w:szCs w:val="18"/>
          <w:lang w:val="fr-BE"/>
        </w:rPr>
        <w:t>a</w:t>
      </w:r>
      <w:proofErr w:type="spellEnd"/>
      <w:r w:rsidRPr="000F5223">
        <w:rPr>
          <w:szCs w:val="18"/>
          <w:lang w:val="fr-BE"/>
        </w:rPr>
        <w:t xml:space="preserve"> distance la plus courte par la route de </w:t>
      </w:r>
      <w:r w:rsidRPr="000F5223">
        <w:rPr>
          <w:szCs w:val="18"/>
          <w:lang w:val="fr-BE"/>
        </w:rPr>
        <w:fldChar w:fldCharType="begin">
          <w:ffData>
            <w:name w:val=""/>
            <w:enabled/>
            <w:calcOnExit w:val="0"/>
            <w:textInput>
              <w:default w:val="&lt;remplir point de référence&gt;"/>
            </w:textInput>
          </w:ffData>
        </w:fldChar>
      </w:r>
      <w:r w:rsidRPr="00C02F00">
        <w:rPr>
          <w:szCs w:val="18"/>
          <w:lang w:val="fr-BE"/>
        </w:rPr>
        <w:instrText xml:space="preserve"> FORMTEXT </w:instrText>
      </w:r>
      <w:r w:rsidRPr="000F5223">
        <w:rPr>
          <w:szCs w:val="18"/>
          <w:lang w:val="fr-BE"/>
        </w:rPr>
      </w:r>
      <w:r w:rsidRPr="000F5223">
        <w:rPr>
          <w:szCs w:val="18"/>
          <w:lang w:val="fr-BE"/>
        </w:rPr>
        <w:fldChar w:fldCharType="separate"/>
      </w:r>
      <w:r w:rsidRPr="000F5223">
        <w:rPr>
          <w:noProof/>
          <w:szCs w:val="18"/>
          <w:lang w:val="fr-BE"/>
        </w:rPr>
        <w:t>&lt;remplir point de référence&gt;</w:t>
      </w:r>
      <w:r w:rsidRPr="000F5223">
        <w:rPr>
          <w:szCs w:val="18"/>
          <w:lang w:val="fr-BE"/>
        </w:rPr>
        <w:fldChar w:fldCharType="end"/>
      </w:r>
      <w:r w:rsidRPr="000F5223">
        <w:rPr>
          <w:szCs w:val="18"/>
          <w:lang w:val="fr-BE"/>
        </w:rPr>
        <w:t xml:space="preserve"> jusqu’au point de livraison, calculée sur base du logiciel </w:t>
      </w:r>
      <w:proofErr w:type="spellStart"/>
      <w:r w:rsidRPr="00C02F00">
        <w:rPr>
          <w:szCs w:val="18"/>
          <w:lang w:val="fr-FR"/>
        </w:rPr>
        <w:t>Routenet</w:t>
      </w:r>
      <w:proofErr w:type="spellEnd"/>
      <w:r w:rsidRPr="00C02F00">
        <w:rPr>
          <w:szCs w:val="18"/>
          <w:lang w:val="fr-FR"/>
        </w:rPr>
        <w:t xml:space="preserve"> (camions 20 T)</w:t>
      </w:r>
      <w:r w:rsidRPr="000F5223">
        <w:rPr>
          <w:szCs w:val="18"/>
          <w:lang w:val="fr-BE"/>
        </w:rPr>
        <w:t xml:space="preserve">. </w:t>
      </w:r>
    </w:p>
    <w:p w14:paraId="5C7B01DF" w14:textId="19C65AA5" w:rsidR="00D60C4B" w:rsidRPr="002E5FCC" w:rsidRDefault="00D60C4B" w:rsidP="00431ACD">
      <w:pPr>
        <w:pStyle w:val="Titre3"/>
        <w:numPr>
          <w:ilvl w:val="1"/>
          <w:numId w:val="38"/>
        </w:numPr>
        <w:rPr>
          <w:szCs w:val="20"/>
          <w:lang w:val="fr-FR"/>
        </w:rPr>
      </w:pPr>
      <w:bookmarkStart w:id="353" w:name="_Toc200945530"/>
      <w:bookmarkStart w:id="354" w:name="_Toc201025161"/>
      <w:bookmarkStart w:id="355" w:name="_Toc201587468"/>
      <w:bookmarkStart w:id="356" w:name="_Toc264569138"/>
      <w:bookmarkStart w:id="357" w:name="_Toc188956592"/>
      <w:bookmarkStart w:id="358" w:name="_Toc188957936"/>
      <w:bookmarkStart w:id="359" w:name="_Toc200978155"/>
      <w:bookmarkStart w:id="360" w:name="_Toc200978227"/>
      <w:bookmarkStart w:id="361" w:name="_Toc512610744"/>
      <w:r w:rsidRPr="002E5FCC">
        <w:rPr>
          <w:szCs w:val="20"/>
          <w:lang w:val="fr-FR"/>
        </w:rPr>
        <w:t xml:space="preserve">Placement et location des </w:t>
      </w:r>
      <w:r w:rsidRPr="002E5FCC">
        <w:rPr>
          <w:szCs w:val="20"/>
          <w:lang w:val="fr-BE"/>
        </w:rPr>
        <w:t>conteneurs</w:t>
      </w:r>
      <w:r w:rsidRPr="002E5FCC">
        <w:rPr>
          <w:szCs w:val="20"/>
          <w:lang w:val="fr-FR"/>
        </w:rPr>
        <w:t xml:space="preserve"> dans les </w:t>
      </w:r>
      <w:proofErr w:type="spellStart"/>
      <w:r w:rsidR="00D0319D">
        <w:rPr>
          <w:szCs w:val="20"/>
          <w:lang w:val="fr-FR"/>
        </w:rPr>
        <w:t>recy</w:t>
      </w:r>
      <w:r w:rsidRPr="002E5FCC">
        <w:rPr>
          <w:szCs w:val="20"/>
          <w:lang w:val="fr-FR"/>
        </w:rPr>
        <w:t>parcs</w:t>
      </w:r>
      <w:proofErr w:type="spellEnd"/>
      <w:r w:rsidRPr="002E5FCC">
        <w:rPr>
          <w:szCs w:val="20"/>
          <w:lang w:val="fr-FR"/>
        </w:rPr>
        <w:t xml:space="preserve"> et déchargement des conteneurs au point de livraison (lot 2)</w:t>
      </w:r>
      <w:bookmarkEnd w:id="353"/>
      <w:bookmarkEnd w:id="354"/>
      <w:bookmarkEnd w:id="355"/>
      <w:bookmarkEnd w:id="356"/>
      <w:bookmarkEnd w:id="357"/>
      <w:bookmarkEnd w:id="358"/>
      <w:bookmarkEnd w:id="359"/>
      <w:bookmarkEnd w:id="360"/>
      <w:bookmarkEnd w:id="361"/>
    </w:p>
    <w:p w14:paraId="7603B3C1" w14:textId="77777777" w:rsidR="00D60C4B" w:rsidRPr="000F5223" w:rsidRDefault="00D60C4B">
      <w:pPr>
        <w:rPr>
          <w:szCs w:val="18"/>
          <w:lang w:val="fr-FR"/>
        </w:rPr>
      </w:pPr>
      <w:r w:rsidRPr="000F5223">
        <w:rPr>
          <w:szCs w:val="18"/>
          <w:lang w:val="fr-FR"/>
        </w:rPr>
        <w:t>Le soumissionnaire mentionne, par type de conteneur, un prix par an et par conteneur pour la location et le déchargement du conteneur au point de livraison.</w:t>
      </w:r>
    </w:p>
    <w:p w14:paraId="0713FAF6" w14:textId="69901B25" w:rsidR="00D60C4B" w:rsidRPr="002E5FCC" w:rsidRDefault="00D60C4B" w:rsidP="00431ACD">
      <w:pPr>
        <w:pStyle w:val="Titre3"/>
        <w:numPr>
          <w:ilvl w:val="1"/>
          <w:numId w:val="38"/>
        </w:numPr>
        <w:rPr>
          <w:szCs w:val="20"/>
          <w:lang w:val="fr-FR"/>
        </w:rPr>
      </w:pPr>
      <w:bookmarkStart w:id="362" w:name="_Toc200945531"/>
      <w:bookmarkStart w:id="363" w:name="_Toc201025162"/>
      <w:bookmarkStart w:id="364" w:name="_Toc201587469"/>
      <w:bookmarkStart w:id="365" w:name="_Toc264569139"/>
      <w:bookmarkStart w:id="366" w:name="_Toc188956593"/>
      <w:bookmarkStart w:id="367" w:name="_Toc188957937"/>
      <w:bookmarkStart w:id="368" w:name="_Toc200978156"/>
      <w:bookmarkStart w:id="369" w:name="_Toc200978228"/>
      <w:bookmarkStart w:id="370" w:name="_Toc512610745"/>
      <w:r w:rsidRPr="002E5FCC">
        <w:rPr>
          <w:szCs w:val="20"/>
          <w:lang w:val="fr-FR"/>
        </w:rPr>
        <w:lastRenderedPageBreak/>
        <w:t xml:space="preserve">Transport des </w:t>
      </w:r>
      <w:r w:rsidRPr="002E5FCC">
        <w:rPr>
          <w:szCs w:val="20"/>
          <w:lang w:val="fr-BE"/>
        </w:rPr>
        <w:t>conteneurs</w:t>
      </w:r>
      <w:r w:rsidRPr="002E5FCC">
        <w:rPr>
          <w:szCs w:val="20"/>
          <w:lang w:val="fr-FR"/>
        </w:rPr>
        <w:t xml:space="preserve"> des </w:t>
      </w:r>
      <w:proofErr w:type="spellStart"/>
      <w:r w:rsidR="00D0319D">
        <w:rPr>
          <w:szCs w:val="20"/>
          <w:lang w:val="fr-FR"/>
        </w:rPr>
        <w:t>recy</w:t>
      </w:r>
      <w:r w:rsidRPr="002E5FCC">
        <w:rPr>
          <w:szCs w:val="20"/>
          <w:lang w:val="fr-FR"/>
        </w:rPr>
        <w:t>parcs</w:t>
      </w:r>
      <w:proofErr w:type="spellEnd"/>
      <w:r w:rsidRPr="002E5FCC">
        <w:rPr>
          <w:szCs w:val="20"/>
          <w:lang w:val="fr-FR"/>
        </w:rPr>
        <w:t xml:space="preserve"> vers l’acquéreur (lot 2)</w:t>
      </w:r>
      <w:bookmarkEnd w:id="362"/>
      <w:bookmarkEnd w:id="363"/>
      <w:bookmarkEnd w:id="364"/>
      <w:bookmarkEnd w:id="365"/>
      <w:bookmarkEnd w:id="366"/>
      <w:bookmarkEnd w:id="367"/>
      <w:bookmarkEnd w:id="368"/>
      <w:bookmarkEnd w:id="369"/>
      <w:bookmarkEnd w:id="370"/>
    </w:p>
    <w:p w14:paraId="248F6EFC" w14:textId="6E66958E" w:rsidR="00D60C4B" w:rsidRPr="000F5223" w:rsidRDefault="00D60C4B">
      <w:pPr>
        <w:rPr>
          <w:szCs w:val="18"/>
          <w:lang w:val="fr-BE"/>
        </w:rPr>
      </w:pPr>
      <w:r w:rsidRPr="000F5223">
        <w:rPr>
          <w:szCs w:val="18"/>
          <w:lang w:val="fr-FR"/>
        </w:rPr>
        <w:t>Selon le type de conteneur, le soumissionnaire fixe un prix à la tonne et par kilomètre pour le transport du papier-carton vers le lieu de livraison de l’acquéreur du papier-carton encore à communiquer par le pouvoir adjudicateur. Il sera tenu compte de l</w:t>
      </w:r>
      <w:proofErr w:type="spellStart"/>
      <w:r w:rsidRPr="000F5223">
        <w:rPr>
          <w:szCs w:val="18"/>
          <w:lang w:val="fr-BE"/>
        </w:rPr>
        <w:t>a</w:t>
      </w:r>
      <w:proofErr w:type="spellEnd"/>
      <w:r w:rsidRPr="000F5223">
        <w:rPr>
          <w:szCs w:val="18"/>
          <w:lang w:val="fr-BE"/>
        </w:rPr>
        <w:t xml:space="preserve"> distance la plus courte par la route, calculée sur base du logiciel</w:t>
      </w:r>
      <w:r w:rsidR="00431ACD">
        <w:rPr>
          <w:szCs w:val="18"/>
          <w:lang w:val="fr-BE"/>
        </w:rPr>
        <w:t xml:space="preserve"> </w:t>
      </w:r>
      <w:proofErr w:type="spellStart"/>
      <w:r w:rsidR="002E5FCC" w:rsidRPr="002B78F6">
        <w:rPr>
          <w:szCs w:val="18"/>
          <w:lang w:val="fr-FR"/>
        </w:rPr>
        <w:t>Routenet</w:t>
      </w:r>
      <w:proofErr w:type="spellEnd"/>
      <w:r w:rsidR="002E5FCC" w:rsidRPr="002B78F6">
        <w:rPr>
          <w:szCs w:val="18"/>
          <w:lang w:val="fr-FR"/>
        </w:rPr>
        <w:t xml:space="preserve"> (camions 20 T)</w:t>
      </w:r>
      <w:r w:rsidRPr="000F5223">
        <w:rPr>
          <w:szCs w:val="18"/>
          <w:lang w:val="fr-BE"/>
        </w:rPr>
        <w:t xml:space="preserve">. </w:t>
      </w:r>
    </w:p>
    <w:p w14:paraId="2DA17531" w14:textId="77777777" w:rsidR="00D60C4B" w:rsidRPr="000F5223" w:rsidRDefault="00D60C4B">
      <w:pPr>
        <w:rPr>
          <w:szCs w:val="18"/>
          <w:lang w:val="fr-FR"/>
        </w:rPr>
      </w:pPr>
      <w:r w:rsidRPr="000F5223">
        <w:rPr>
          <w:szCs w:val="18"/>
          <w:lang w:val="fr-FR"/>
        </w:rPr>
        <w:t xml:space="preserve">Le soumissionnaire tient compte du fait l’acquéreur du papier-carton n’est pas encore connu et/ou peut changer au cours du Marché. </w:t>
      </w:r>
    </w:p>
    <w:p w14:paraId="2619A2C2" w14:textId="77777777" w:rsidR="00D60C4B" w:rsidRPr="00C02F00" w:rsidRDefault="00D60C4B">
      <w:pPr>
        <w:rPr>
          <w:szCs w:val="18"/>
          <w:lang w:val="fr-BE"/>
        </w:rPr>
      </w:pPr>
      <w:r w:rsidRPr="003A32BB">
        <w:rPr>
          <w:szCs w:val="18"/>
          <w:lang w:val="fr-FR"/>
        </w:rPr>
        <w:t xml:space="preserve">Le lieu de livraison de l’acquéreur se situe à une distance maximale la plus courte par la route de 75 km par rapport à </w:t>
      </w:r>
      <w:r w:rsidRPr="000F5223">
        <w:rPr>
          <w:szCs w:val="18"/>
          <w:lang w:val="fr-BE"/>
        </w:rPr>
        <w:fldChar w:fldCharType="begin">
          <w:ffData>
            <w:name w:val=""/>
            <w:enabled/>
            <w:calcOnExit w:val="0"/>
            <w:textInput>
              <w:default w:val="&lt;remplir point de référence&gt;"/>
            </w:textInput>
          </w:ffData>
        </w:fldChar>
      </w:r>
      <w:r w:rsidRPr="00C02F00">
        <w:rPr>
          <w:szCs w:val="18"/>
          <w:lang w:val="fr-BE"/>
        </w:rPr>
        <w:instrText xml:space="preserve"> FORMTEXT </w:instrText>
      </w:r>
      <w:r w:rsidRPr="000F5223">
        <w:rPr>
          <w:szCs w:val="18"/>
          <w:lang w:val="fr-BE"/>
        </w:rPr>
      </w:r>
      <w:r w:rsidRPr="000F5223">
        <w:rPr>
          <w:szCs w:val="18"/>
          <w:lang w:val="fr-BE"/>
        </w:rPr>
        <w:fldChar w:fldCharType="separate"/>
      </w:r>
      <w:r w:rsidRPr="000F5223">
        <w:rPr>
          <w:noProof/>
          <w:szCs w:val="18"/>
          <w:lang w:val="fr-BE"/>
        </w:rPr>
        <w:t>&lt;remplir point de référence&gt;</w:t>
      </w:r>
      <w:r w:rsidRPr="000F5223">
        <w:rPr>
          <w:szCs w:val="18"/>
          <w:lang w:val="fr-BE"/>
        </w:rPr>
        <w:fldChar w:fldCharType="end"/>
      </w:r>
      <w:r w:rsidRPr="00C02F00">
        <w:rPr>
          <w:rStyle w:val="Appelnotedebasdep"/>
          <w:szCs w:val="18"/>
        </w:rPr>
        <w:footnoteReference w:id="17"/>
      </w:r>
      <w:r w:rsidRPr="00C02F00">
        <w:rPr>
          <w:szCs w:val="18"/>
          <w:lang w:val="fr-BE" w:eastAsia="en-US"/>
        </w:rPr>
        <w:t xml:space="preserve"> </w:t>
      </w:r>
      <w:r w:rsidRPr="000F5223">
        <w:rPr>
          <w:szCs w:val="18"/>
          <w:lang w:val="fr-FR"/>
        </w:rPr>
        <w:t>L’attribution du Marché se fera – pour le critère « Prix de la prestation de services » - sur base des quantités estimées (voir art. 20) et e</w:t>
      </w:r>
      <w:r w:rsidRPr="000F5223">
        <w:rPr>
          <w:szCs w:val="18"/>
          <w:lang w:val="fr-BE"/>
        </w:rPr>
        <w:t>n tenant compte d’une distance la plus courte par la route de 15 km</w:t>
      </w:r>
      <w:r w:rsidRPr="00C02F00">
        <w:rPr>
          <w:rStyle w:val="Appelnotedebasdep"/>
          <w:szCs w:val="18"/>
        </w:rPr>
        <w:footnoteReference w:id="18"/>
      </w:r>
      <w:r w:rsidRPr="00C02F00">
        <w:rPr>
          <w:szCs w:val="18"/>
          <w:lang w:val="fr-BE"/>
        </w:rPr>
        <w:t>.</w:t>
      </w:r>
    </w:p>
    <w:p w14:paraId="4085AAAB" w14:textId="6C43FC1A" w:rsidR="00D60C4B" w:rsidRPr="00C02F00" w:rsidRDefault="00D60C4B">
      <w:pPr>
        <w:rPr>
          <w:szCs w:val="18"/>
          <w:lang w:val="fr-FR"/>
        </w:rPr>
      </w:pPr>
      <w:r w:rsidRPr="000F5223">
        <w:rPr>
          <w:szCs w:val="18"/>
          <w:lang w:val="fr-FR"/>
        </w:rPr>
        <w:t>Le pont de pesée du lieu de déversement désigné par l’acquéreur est considéré comme référence et servira, par conséquent, comme base de facturation, aussi bien pour les tonnages collectés que pour le nombre de kilomètres parcourus. Il sera tenu compte de l</w:t>
      </w:r>
      <w:proofErr w:type="spellStart"/>
      <w:r w:rsidRPr="000F5223">
        <w:rPr>
          <w:szCs w:val="18"/>
          <w:lang w:val="fr-BE"/>
        </w:rPr>
        <w:t>a</w:t>
      </w:r>
      <w:proofErr w:type="spellEnd"/>
      <w:r w:rsidRPr="000F5223">
        <w:rPr>
          <w:szCs w:val="18"/>
          <w:lang w:val="fr-BE"/>
        </w:rPr>
        <w:t xml:space="preserve"> distance la plus courte par la route de </w:t>
      </w:r>
      <w:r w:rsidRPr="000F5223">
        <w:rPr>
          <w:szCs w:val="18"/>
          <w:lang w:val="fr-BE"/>
        </w:rPr>
        <w:fldChar w:fldCharType="begin">
          <w:ffData>
            <w:name w:val=""/>
            <w:enabled/>
            <w:calcOnExit w:val="0"/>
            <w:textInput>
              <w:default w:val="&lt;remplir point de référence&gt;"/>
            </w:textInput>
          </w:ffData>
        </w:fldChar>
      </w:r>
      <w:r w:rsidRPr="00C02F00">
        <w:rPr>
          <w:szCs w:val="18"/>
          <w:lang w:val="fr-BE"/>
        </w:rPr>
        <w:instrText xml:space="preserve"> FORMTEXT </w:instrText>
      </w:r>
      <w:r w:rsidRPr="000F5223">
        <w:rPr>
          <w:szCs w:val="18"/>
          <w:lang w:val="fr-BE"/>
        </w:rPr>
      </w:r>
      <w:r w:rsidRPr="000F5223">
        <w:rPr>
          <w:szCs w:val="18"/>
          <w:lang w:val="fr-BE"/>
        </w:rPr>
        <w:fldChar w:fldCharType="separate"/>
      </w:r>
      <w:r w:rsidRPr="000F5223">
        <w:rPr>
          <w:noProof/>
          <w:szCs w:val="18"/>
          <w:lang w:val="fr-BE"/>
        </w:rPr>
        <w:t>&lt;remplir point de référence&gt;</w:t>
      </w:r>
      <w:r w:rsidRPr="000F5223">
        <w:rPr>
          <w:szCs w:val="18"/>
          <w:lang w:val="fr-BE"/>
        </w:rPr>
        <w:fldChar w:fldCharType="end"/>
      </w:r>
      <w:r w:rsidRPr="000F5223">
        <w:rPr>
          <w:szCs w:val="18"/>
          <w:lang w:val="fr-BE"/>
        </w:rPr>
        <w:t xml:space="preserve"> jusqu’au point de livraison, calculée sur base du logiciel </w:t>
      </w:r>
      <w:proofErr w:type="spellStart"/>
      <w:r w:rsidRPr="00C02F00">
        <w:rPr>
          <w:szCs w:val="18"/>
          <w:lang w:val="fr-FR"/>
        </w:rPr>
        <w:t>Routenet</w:t>
      </w:r>
      <w:proofErr w:type="spellEnd"/>
      <w:r w:rsidRPr="00C02F00">
        <w:rPr>
          <w:szCs w:val="18"/>
          <w:lang w:val="fr-FR"/>
        </w:rPr>
        <w:t xml:space="preserve"> (camions 20 T)</w:t>
      </w:r>
      <w:r w:rsidRPr="00C02F00">
        <w:rPr>
          <w:szCs w:val="18"/>
          <w:lang w:val="fr-BE"/>
        </w:rPr>
        <w:t>.</w:t>
      </w:r>
    </w:p>
    <w:p w14:paraId="62F132D1" w14:textId="66A30754" w:rsidR="00D60C4B" w:rsidRPr="00C02F00" w:rsidRDefault="00D60C4B" w:rsidP="00431ACD">
      <w:pPr>
        <w:pStyle w:val="Titre3"/>
        <w:numPr>
          <w:ilvl w:val="0"/>
          <w:numId w:val="38"/>
        </w:numPr>
        <w:rPr>
          <w:sz w:val="18"/>
          <w:szCs w:val="18"/>
          <w:lang w:val="fr-FR" w:eastAsia="nl-NL"/>
        </w:rPr>
      </w:pPr>
      <w:bookmarkStart w:id="371" w:name="_Toc200945532"/>
      <w:bookmarkStart w:id="372" w:name="_Toc201025163"/>
      <w:bookmarkStart w:id="373" w:name="_Toc201587470"/>
      <w:bookmarkStart w:id="374" w:name="_Toc264569140"/>
      <w:bookmarkStart w:id="375" w:name="_Toc200978229"/>
      <w:bookmarkStart w:id="376" w:name="_Toc512610746"/>
      <w:r w:rsidRPr="00E709AC">
        <w:rPr>
          <w:szCs w:val="24"/>
          <w:lang w:val="fr-FR" w:eastAsia="nl-NL"/>
        </w:rPr>
        <w:t xml:space="preserve">Origine et nature de la fraction </w:t>
      </w:r>
      <w:r w:rsidRPr="00E709AC">
        <w:rPr>
          <w:szCs w:val="24"/>
          <w:lang w:val="fr-FR"/>
        </w:rPr>
        <w:t>papier-carton</w:t>
      </w:r>
      <w:r w:rsidRPr="00E709AC">
        <w:rPr>
          <w:szCs w:val="24"/>
          <w:lang w:val="fr-FR" w:eastAsia="nl-NL"/>
        </w:rPr>
        <w:t xml:space="preserve"> à collecter</w:t>
      </w:r>
      <w:bookmarkEnd w:id="342"/>
      <w:bookmarkEnd w:id="343"/>
      <w:bookmarkEnd w:id="371"/>
      <w:bookmarkEnd w:id="372"/>
      <w:bookmarkEnd w:id="373"/>
      <w:bookmarkEnd w:id="374"/>
      <w:bookmarkEnd w:id="375"/>
      <w:bookmarkEnd w:id="376"/>
      <w:r w:rsidRPr="00E709AC">
        <w:rPr>
          <w:szCs w:val="24"/>
          <w:lang w:val="fr-FR"/>
        </w:rPr>
        <w:t xml:space="preserve"> </w:t>
      </w:r>
    </w:p>
    <w:p w14:paraId="1B7CC85D" w14:textId="77777777" w:rsidR="00D60C4B" w:rsidRPr="00C02F00" w:rsidRDefault="00D60C4B">
      <w:pPr>
        <w:rPr>
          <w:szCs w:val="18"/>
          <w:lang w:val="fr-FR"/>
        </w:rPr>
      </w:pPr>
      <w:r w:rsidRPr="000F5223">
        <w:rPr>
          <w:szCs w:val="18"/>
          <w:lang w:val="fr-FR"/>
        </w:rPr>
        <w:t xml:space="preserve">L’objet du présent Marché se limite à la collecte de la fraction mixte de papier-carton d’origine ménagère. </w:t>
      </w:r>
    </w:p>
    <w:p w14:paraId="1D1F5EAB" w14:textId="4802D7D2" w:rsidR="00D60C4B" w:rsidRPr="00C879FF" w:rsidRDefault="00D60C4B">
      <w:pPr>
        <w:rPr>
          <w:szCs w:val="18"/>
          <w:lang w:val="fr-FR"/>
        </w:rPr>
      </w:pPr>
      <w:r w:rsidRPr="00C879FF">
        <w:rPr>
          <w:szCs w:val="18"/>
          <w:lang w:val="fr-FR"/>
        </w:rPr>
        <w:t xml:space="preserve">Dans les limites </w:t>
      </w:r>
      <w:r w:rsidR="00610F2E" w:rsidRPr="00C879FF">
        <w:rPr>
          <w:szCs w:val="18"/>
          <w:lang w:val="fr-FR"/>
        </w:rPr>
        <w:t>d</w:t>
      </w:r>
      <w:r w:rsidR="007B2C2E" w:rsidRPr="00C879FF">
        <w:rPr>
          <w:szCs w:val="18"/>
          <w:lang w:val="fr-FR"/>
        </w:rPr>
        <w:t>es réglementations régionales</w:t>
      </w:r>
      <w:r w:rsidRPr="00C879FF">
        <w:rPr>
          <w:szCs w:val="18"/>
          <w:lang w:val="fr-FR"/>
        </w:rPr>
        <w:t>, les écoles, les associations, les commerçants, les PME, les bureaux, l’</w:t>
      </w:r>
      <w:proofErr w:type="spellStart"/>
      <w:r w:rsidRPr="00C879FF">
        <w:rPr>
          <w:szCs w:val="18"/>
          <w:lang w:val="fr-FR"/>
        </w:rPr>
        <w:t>Horeca</w:t>
      </w:r>
      <w:proofErr w:type="spellEnd"/>
      <w:r w:rsidRPr="00C879FF">
        <w:rPr>
          <w:szCs w:val="18"/>
          <w:lang w:val="fr-FR"/>
        </w:rPr>
        <w:t>, les administrations et les collectivités peuvent faire usage des modalités de collecte existantes pour le papier-carton.</w:t>
      </w:r>
      <w:r w:rsidR="006064CA" w:rsidRPr="00C879FF">
        <w:rPr>
          <w:szCs w:val="18"/>
          <w:lang w:val="fr-FR"/>
        </w:rPr>
        <w:t xml:space="preserve"> La nature et la quantité présentée doit être comparable aux Déchets d’emballages présentés par les ménages.</w:t>
      </w:r>
    </w:p>
    <w:p w14:paraId="577F9984" w14:textId="529593C0" w:rsidR="00D60C4B" w:rsidRPr="00C879FF" w:rsidRDefault="00D60C4B">
      <w:pPr>
        <w:rPr>
          <w:szCs w:val="18"/>
          <w:lang w:val="fr-BE"/>
        </w:rPr>
      </w:pPr>
    </w:p>
    <w:p w14:paraId="55313D29" w14:textId="33DA53A7" w:rsidR="00D60C4B" w:rsidRPr="00C02F00" w:rsidRDefault="00D60C4B">
      <w:pPr>
        <w:jc w:val="both"/>
        <w:rPr>
          <w:szCs w:val="18"/>
          <w:lang w:val="fr-FR"/>
        </w:rPr>
      </w:pPr>
      <w:r w:rsidRPr="00C879FF">
        <w:rPr>
          <w:szCs w:val="18"/>
          <w:lang w:val="fr-FR"/>
        </w:rPr>
        <w:t>La fraction papier-carton est simplement décrite comme suit : sacs en papier</w:t>
      </w:r>
      <w:r w:rsidRPr="000F5223">
        <w:rPr>
          <w:szCs w:val="18"/>
          <w:lang w:val="fr-FR"/>
        </w:rPr>
        <w:t xml:space="preserve"> et boîtes en carton, journaux, revues, dépliants, livres, papier à lettre</w:t>
      </w:r>
      <w:r w:rsidRPr="00C02F00">
        <w:rPr>
          <w:rFonts w:cs="Arial"/>
          <w:bCs/>
          <w:iCs/>
          <w:szCs w:val="18"/>
          <w:vertAlign w:val="superscript"/>
          <w:lang w:val="fr-FR"/>
        </w:rPr>
        <w:t xml:space="preserve"> </w:t>
      </w:r>
      <w:r w:rsidRPr="00C02F00">
        <w:rPr>
          <w:szCs w:val="18"/>
          <w:lang w:val="fr-FR"/>
        </w:rPr>
        <w:t>et pour machine.</w:t>
      </w:r>
    </w:p>
    <w:p w14:paraId="5D04306C" w14:textId="77777777" w:rsidR="00D60C4B" w:rsidRPr="00C02F00" w:rsidRDefault="00D60C4B">
      <w:pPr>
        <w:pStyle w:val="Corpsdetexte"/>
        <w:tabs>
          <w:tab w:val="left" w:pos="3546"/>
          <w:tab w:val="left" w:pos="7092"/>
          <w:tab w:val="left" w:pos="8508"/>
        </w:tabs>
        <w:rPr>
          <w:szCs w:val="18"/>
          <w:lang w:val="fr-FR"/>
        </w:rPr>
      </w:pPr>
      <w:r w:rsidRPr="000F5223">
        <w:rPr>
          <w:szCs w:val="18"/>
          <w:lang w:val="fr-FR"/>
        </w:rPr>
        <w:t>Ce qui n’est pas accepté notamment : le papier souillé ou gras, le papier cellophane, le papier peint et le papier aluminium. Les films plastiques enveloppant éventuellement les journaux, les revues ou les dépliants doivent également être enlevés.</w:t>
      </w:r>
    </w:p>
    <w:p w14:paraId="04C299F9" w14:textId="4F520F21" w:rsidR="00D60C4B" w:rsidRPr="00C02F00" w:rsidRDefault="00D60C4B" w:rsidP="00431ACD">
      <w:pPr>
        <w:pStyle w:val="Titre3"/>
        <w:numPr>
          <w:ilvl w:val="0"/>
          <w:numId w:val="38"/>
        </w:numPr>
        <w:rPr>
          <w:szCs w:val="24"/>
          <w:lang w:val="fr-FR" w:eastAsia="nl-NL"/>
        </w:rPr>
      </w:pPr>
      <w:bookmarkStart w:id="377" w:name="_Toc188956595"/>
      <w:bookmarkStart w:id="378" w:name="_Toc188957939"/>
      <w:bookmarkStart w:id="379" w:name="_Toc200978230"/>
      <w:bookmarkStart w:id="380" w:name="_Toc200945533"/>
      <w:bookmarkStart w:id="381" w:name="_Toc201025164"/>
      <w:bookmarkStart w:id="382" w:name="_Toc201587471"/>
      <w:bookmarkStart w:id="383" w:name="_Toc264569141"/>
      <w:bookmarkStart w:id="384" w:name="_Toc512610747"/>
      <w:r w:rsidRPr="00E709AC">
        <w:rPr>
          <w:szCs w:val="24"/>
          <w:lang w:val="fr-FR" w:eastAsia="nl-NL"/>
        </w:rPr>
        <w:t xml:space="preserve">Qualité du </w:t>
      </w:r>
      <w:r w:rsidRPr="00E709AC">
        <w:rPr>
          <w:szCs w:val="24"/>
          <w:lang w:val="fr-FR"/>
        </w:rPr>
        <w:t>papier-carton collecté</w:t>
      </w:r>
      <w:bookmarkEnd w:id="377"/>
      <w:bookmarkEnd w:id="378"/>
      <w:bookmarkEnd w:id="379"/>
      <w:bookmarkEnd w:id="380"/>
      <w:bookmarkEnd w:id="381"/>
      <w:bookmarkEnd w:id="382"/>
      <w:bookmarkEnd w:id="383"/>
      <w:bookmarkEnd w:id="384"/>
    </w:p>
    <w:p w14:paraId="389986CD" w14:textId="77777777" w:rsidR="00D60C4B" w:rsidRPr="000F5223" w:rsidRDefault="00D60C4B">
      <w:pPr>
        <w:rPr>
          <w:szCs w:val="18"/>
          <w:lang w:val="fr-FR"/>
        </w:rPr>
      </w:pPr>
      <w:r w:rsidRPr="000F5223">
        <w:rPr>
          <w:szCs w:val="18"/>
          <w:lang w:val="fr-FR"/>
        </w:rPr>
        <w:t>Les exigences en matière de qualité du papier-carton pour l’acquéreur sont reprises en annexe</w:t>
      </w:r>
      <w:r w:rsidRPr="00C02F00">
        <w:rPr>
          <w:szCs w:val="18"/>
          <w:lang w:val="fr-FR"/>
        </w:rPr>
        <w:t> </w:t>
      </w:r>
      <w:r w:rsidRPr="000F5223">
        <w:rPr>
          <w:szCs w:val="18"/>
          <w:lang w:val="fr-FR"/>
        </w:rPr>
        <w:t xml:space="preserve">D du présent cahier des charges. Le prestataire de services doit tout mettre en œuvre afin de garantir à tout moment la qualité des matériaux. </w:t>
      </w:r>
    </w:p>
    <w:p w14:paraId="74D539CA" w14:textId="77777777" w:rsidR="00D60C4B" w:rsidRPr="00C02F00" w:rsidRDefault="00D60C4B">
      <w:pPr>
        <w:rPr>
          <w:szCs w:val="18"/>
          <w:lang w:val="fr-FR"/>
        </w:rPr>
      </w:pPr>
      <w:r w:rsidRPr="000F5223">
        <w:rPr>
          <w:szCs w:val="18"/>
          <w:lang w:val="fr-FR"/>
        </w:rPr>
        <w:t>Le prestataire de services tient compte du fait que ces spécifications peuvent changer durant la durée du Marché en fonction de l’évolution des conditions techniques ou de l’expérience acquise</w:t>
      </w:r>
      <w:r w:rsidRPr="00C02F00">
        <w:rPr>
          <w:szCs w:val="18"/>
          <w:lang w:val="fr-FR"/>
        </w:rPr>
        <w:t>.</w:t>
      </w:r>
      <w:r w:rsidRPr="000F5223">
        <w:rPr>
          <w:szCs w:val="18"/>
          <w:lang w:val="fr-FR"/>
        </w:rPr>
        <w:t xml:space="preserve"> En cas d’éventuelle modification des spécifications, le pouvoir adjudicateur devra en informer le prestataire de services 3 mois au préalable.</w:t>
      </w:r>
    </w:p>
    <w:p w14:paraId="12F1F145" w14:textId="77777777" w:rsidR="004F03A9" w:rsidRDefault="004F03A9">
      <w:pPr>
        <w:rPr>
          <w:szCs w:val="18"/>
          <w:lang w:val="fr-FR"/>
        </w:rPr>
      </w:pPr>
    </w:p>
    <w:p w14:paraId="3316F9FD" w14:textId="7E548244" w:rsidR="00D60C4B" w:rsidRDefault="00D60C4B">
      <w:pPr>
        <w:rPr>
          <w:szCs w:val="18"/>
          <w:lang w:val="fr-FR"/>
        </w:rPr>
      </w:pPr>
      <w:r w:rsidRPr="000F5223">
        <w:rPr>
          <w:szCs w:val="18"/>
          <w:lang w:val="fr-FR"/>
        </w:rPr>
        <w:lastRenderedPageBreak/>
        <w:t>Le prestataire de services doit garantir à tout moment la qualité du papier-carton collecté.</w:t>
      </w:r>
      <w:r w:rsidR="00896296">
        <w:rPr>
          <w:szCs w:val="18"/>
          <w:lang w:val="fr-FR"/>
        </w:rPr>
        <w:t xml:space="preserve"> </w:t>
      </w:r>
      <w:r w:rsidRPr="000F5223">
        <w:rPr>
          <w:szCs w:val="18"/>
          <w:lang w:val="fr-FR"/>
        </w:rPr>
        <w:t>Il s’engage à nettoyer régulièrement l’intérieur et l’extérieur du véhicule de collecte</w:t>
      </w:r>
      <w:r w:rsidRPr="00C02F00">
        <w:rPr>
          <w:szCs w:val="18"/>
          <w:lang w:val="fr-FR"/>
        </w:rPr>
        <w:t>,</w:t>
      </w:r>
      <w:r w:rsidRPr="000F5223">
        <w:rPr>
          <w:szCs w:val="18"/>
          <w:lang w:val="fr-FR"/>
        </w:rPr>
        <w:t xml:space="preserve"> et veille à ce que le contenu de son chargement soit protégé. </w:t>
      </w:r>
    </w:p>
    <w:p w14:paraId="13811F47" w14:textId="5727E860" w:rsidR="00D60C4B" w:rsidRPr="00C879FF" w:rsidRDefault="00D60C4B" w:rsidP="00CE67B6">
      <w:pPr>
        <w:pStyle w:val="Listenumros"/>
        <w:tabs>
          <w:tab w:val="clear" w:pos="360"/>
          <w:tab w:val="num" w:pos="0"/>
        </w:tabs>
        <w:ind w:left="0" w:firstLine="0"/>
        <w:rPr>
          <w:lang w:val="fr-BE"/>
        </w:rPr>
      </w:pPr>
      <w:r w:rsidRPr="00DF1B4C">
        <w:rPr>
          <w:szCs w:val="18"/>
          <w:lang w:val="fr-FR"/>
        </w:rPr>
        <w:t xml:space="preserve">Cela implique également qu’il doit </w:t>
      </w:r>
      <w:r w:rsidRPr="00C879FF">
        <w:rPr>
          <w:szCs w:val="18"/>
          <w:lang w:val="fr-FR"/>
        </w:rPr>
        <w:t>pouvoir juger lui-même quand il devra refuser des matières non-conformes sur base des règles d</w:t>
      </w:r>
      <w:r w:rsidR="006064CA" w:rsidRPr="00C879FF">
        <w:rPr>
          <w:szCs w:val="18"/>
          <w:lang w:val="fr-FR"/>
        </w:rPr>
        <w:t>e tri mentionnées à l’article 24</w:t>
      </w:r>
      <w:r w:rsidRPr="00C879FF">
        <w:rPr>
          <w:szCs w:val="18"/>
          <w:lang w:val="fr-FR"/>
        </w:rPr>
        <w:t>. La non-conformité est notamment déterminée sur base des indications suivantes :</w:t>
      </w:r>
    </w:p>
    <w:p w14:paraId="5B999B64" w14:textId="3C94BA53" w:rsidR="00D60C4B" w:rsidRPr="00C879FF" w:rsidRDefault="00896296" w:rsidP="00905785">
      <w:pPr>
        <w:pStyle w:val="Listepuces"/>
        <w:numPr>
          <w:ilvl w:val="0"/>
          <w:numId w:val="13"/>
        </w:numPr>
        <w:rPr>
          <w:lang w:eastAsia="nl-NL"/>
        </w:rPr>
      </w:pPr>
      <w:proofErr w:type="gramStart"/>
      <w:r w:rsidRPr="00C879FF">
        <w:rPr>
          <w:lang w:eastAsia="nl-NL"/>
        </w:rPr>
        <w:t>c</w:t>
      </w:r>
      <w:r w:rsidR="00D60C4B" w:rsidRPr="00C879FF">
        <w:rPr>
          <w:lang w:eastAsia="nl-NL"/>
        </w:rPr>
        <w:t>ontrôle</w:t>
      </w:r>
      <w:proofErr w:type="gramEnd"/>
      <w:r w:rsidR="00D60C4B" w:rsidRPr="00C879FF">
        <w:rPr>
          <w:lang w:eastAsia="nl-NL"/>
        </w:rPr>
        <w:t xml:space="preserve"> visuel du papier-carton : </w:t>
      </w:r>
      <w:r w:rsidR="00A9276A" w:rsidRPr="00C879FF">
        <w:rPr>
          <w:lang w:eastAsia="nl-NL"/>
        </w:rPr>
        <w:t xml:space="preserve">boîtes ou sacs extrêmement légers ou lourds ; </w:t>
      </w:r>
      <w:r w:rsidR="00D60C4B" w:rsidRPr="00C879FF">
        <w:rPr>
          <w:lang w:eastAsia="nl-NL"/>
        </w:rPr>
        <w:t>présence de un ou plusieurs produits non-conformes (par exemple du papier très souillé, matériaux étrangers</w:t>
      </w:r>
      <w:r w:rsidR="00A9276A" w:rsidRPr="00C879FF">
        <w:rPr>
          <w:lang w:eastAsia="nl-NL"/>
        </w:rPr>
        <w:t xml:space="preserve"> non papier ou carton</w:t>
      </w:r>
      <w:r w:rsidR="00D60C4B" w:rsidRPr="00C879FF">
        <w:rPr>
          <w:lang w:eastAsia="nl-NL"/>
        </w:rPr>
        <w:t>)</w:t>
      </w:r>
      <w:r w:rsidR="00A9276A" w:rsidRPr="00C879FF">
        <w:rPr>
          <w:lang w:eastAsia="nl-NL"/>
        </w:rPr>
        <w:t> ; l’</w:t>
      </w:r>
      <w:r w:rsidR="00442B94" w:rsidRPr="00C879FF">
        <w:rPr>
          <w:lang w:eastAsia="nl-NL"/>
        </w:rPr>
        <w:t>intérieur</w:t>
      </w:r>
      <w:r w:rsidR="00A9276A" w:rsidRPr="00C879FF">
        <w:rPr>
          <w:lang w:eastAsia="nl-NL"/>
        </w:rPr>
        <w:t xml:space="preserve"> de</w:t>
      </w:r>
      <w:r w:rsidR="00442B94" w:rsidRPr="00C879FF">
        <w:rPr>
          <w:lang w:eastAsia="nl-NL"/>
        </w:rPr>
        <w:t>s</w:t>
      </w:r>
      <w:r w:rsidR="00A9276A" w:rsidRPr="00C879FF">
        <w:rPr>
          <w:lang w:eastAsia="nl-NL"/>
        </w:rPr>
        <w:t xml:space="preserve"> boites ou sacs, la partie non-visible, ne doit pas être contrôlée.</w:t>
      </w:r>
    </w:p>
    <w:p w14:paraId="2EEB38CD" w14:textId="1B7F08AA" w:rsidR="00D60C4B" w:rsidRPr="001174A3" w:rsidRDefault="00896296" w:rsidP="00905785">
      <w:pPr>
        <w:pStyle w:val="Listepuces"/>
        <w:numPr>
          <w:ilvl w:val="0"/>
          <w:numId w:val="13"/>
        </w:numPr>
        <w:rPr>
          <w:lang w:eastAsia="nl-NL"/>
        </w:rPr>
      </w:pPr>
      <w:proofErr w:type="gramStart"/>
      <w:r w:rsidRPr="001174A3">
        <w:rPr>
          <w:lang w:eastAsia="nl-NL"/>
        </w:rPr>
        <w:t>f</w:t>
      </w:r>
      <w:r w:rsidR="00D60C4B" w:rsidRPr="001174A3">
        <w:rPr>
          <w:lang w:eastAsia="nl-NL"/>
        </w:rPr>
        <w:t>açon</w:t>
      </w:r>
      <w:proofErr w:type="gramEnd"/>
      <w:r w:rsidR="00D60C4B" w:rsidRPr="001174A3">
        <w:rPr>
          <w:lang w:eastAsia="nl-NL"/>
        </w:rPr>
        <w:t xml:space="preserve"> dont le papier-carton est présenté à la collecte</w:t>
      </w:r>
      <w:r w:rsidR="00D60C4B" w:rsidRPr="001174A3">
        <w:rPr>
          <w:sz w:val="20"/>
          <w:szCs w:val="20"/>
          <w:lang w:eastAsia="nl-NL"/>
        </w:rPr>
        <w:t xml:space="preserve"> </w:t>
      </w:r>
      <w:r w:rsidR="00D60C4B" w:rsidRPr="001174A3">
        <w:rPr>
          <w:lang w:eastAsia="nl-NL"/>
        </w:rPr>
        <w:t>(conformément l’article 19.1 du présent cahier de charges).</w:t>
      </w:r>
    </w:p>
    <w:p w14:paraId="10EED26A" w14:textId="77777777" w:rsidR="00D60C4B" w:rsidRPr="001174A3" w:rsidRDefault="00D60C4B">
      <w:pPr>
        <w:spacing w:after="0"/>
        <w:rPr>
          <w:i/>
          <w:szCs w:val="18"/>
          <w:lang w:val="fr-FR"/>
        </w:rPr>
      </w:pPr>
    </w:p>
    <w:p w14:paraId="15BE5E7C" w14:textId="356013DB" w:rsidR="00D60C4B" w:rsidRPr="00DF1B4C" w:rsidRDefault="00D60C4B">
      <w:pPr>
        <w:rPr>
          <w:szCs w:val="18"/>
          <w:lang w:val="fr-FR"/>
        </w:rPr>
      </w:pPr>
      <w:r w:rsidRPr="00DF1B4C">
        <w:rPr>
          <w:szCs w:val="18"/>
          <w:lang w:val="fr-FR"/>
        </w:rPr>
        <w:t xml:space="preserve">Dans le cadre de la collecte en </w:t>
      </w:r>
      <w:proofErr w:type="spellStart"/>
      <w:r w:rsidR="00D0319D" w:rsidRPr="00DF1B4C">
        <w:rPr>
          <w:szCs w:val="18"/>
          <w:lang w:val="fr-FR"/>
        </w:rPr>
        <w:t>recy</w:t>
      </w:r>
      <w:r w:rsidRPr="00DF1B4C">
        <w:rPr>
          <w:szCs w:val="18"/>
          <w:lang w:val="fr-FR"/>
        </w:rPr>
        <w:t>parc</w:t>
      </w:r>
      <w:proofErr w:type="spellEnd"/>
      <w:r w:rsidRPr="00DF1B4C">
        <w:rPr>
          <w:szCs w:val="18"/>
          <w:lang w:val="fr-FR"/>
        </w:rPr>
        <w:t xml:space="preserve">, le prestataire de services doit inspecter visuellement le contenu du conteneur de papier-carton avant de le charger. S’il constate que le papier-carton ne satisfait pas aux exigences de qualité reprises en annexe D, il doit en informer directement le préposé du </w:t>
      </w:r>
      <w:proofErr w:type="spellStart"/>
      <w:r w:rsidR="00D0319D" w:rsidRPr="00DF1B4C">
        <w:rPr>
          <w:szCs w:val="18"/>
          <w:lang w:val="fr-FR"/>
        </w:rPr>
        <w:t>recy</w:t>
      </w:r>
      <w:r w:rsidRPr="00DF1B4C">
        <w:rPr>
          <w:szCs w:val="18"/>
          <w:lang w:val="fr-FR"/>
        </w:rPr>
        <w:t>parc</w:t>
      </w:r>
      <w:proofErr w:type="spellEnd"/>
      <w:r w:rsidRPr="00DF1B4C">
        <w:rPr>
          <w:szCs w:val="18"/>
          <w:lang w:val="fr-FR"/>
        </w:rPr>
        <w:t xml:space="preserve"> ainsi que l’acquéreur dès son arrivée au lieu de livraison de ce dernier. </w:t>
      </w:r>
    </w:p>
    <w:p w14:paraId="433B6B60" w14:textId="1F738CF9" w:rsidR="00D60C4B" w:rsidRPr="00DF1B4C" w:rsidRDefault="00D60C4B">
      <w:pPr>
        <w:rPr>
          <w:szCs w:val="18"/>
          <w:lang w:val="fr-FR"/>
        </w:rPr>
      </w:pPr>
      <w:r w:rsidRPr="00DF1B4C">
        <w:rPr>
          <w:szCs w:val="18"/>
          <w:lang w:val="fr-FR"/>
        </w:rPr>
        <w:t xml:space="preserve">S’il est constaté que le papier-carton amené ne satisfait pas aux exigences de qualité mentionnées à l’annexe D, l’acquéreur peut refuser ce chargement. L’acquéreur du papier-carton informera le pouvoir adjudicateur et </w:t>
      </w:r>
      <w:proofErr w:type="spellStart"/>
      <w:r w:rsidRPr="00DF1B4C">
        <w:rPr>
          <w:szCs w:val="18"/>
          <w:lang w:val="fr-FR"/>
        </w:rPr>
        <w:t>Fost</w:t>
      </w:r>
      <w:proofErr w:type="spellEnd"/>
      <w:r w:rsidRPr="00DF1B4C">
        <w:rPr>
          <w:szCs w:val="18"/>
          <w:lang w:val="fr-FR"/>
        </w:rPr>
        <w:t xml:space="preserve"> Plus de ce refus par fax ou par e-mail dans les 24 heures, à compter du premier jour ouvrable suivant la date de réception du matériel. Un délégué du pouvoir adjudicateur et/ou de </w:t>
      </w:r>
      <w:proofErr w:type="spellStart"/>
      <w:r w:rsidRPr="00DF1B4C">
        <w:rPr>
          <w:szCs w:val="18"/>
          <w:lang w:val="fr-FR"/>
        </w:rPr>
        <w:t>Fost</w:t>
      </w:r>
      <w:proofErr w:type="spellEnd"/>
      <w:r w:rsidRPr="00DF1B4C">
        <w:rPr>
          <w:szCs w:val="18"/>
          <w:lang w:val="fr-FR"/>
        </w:rPr>
        <w:t xml:space="preserve"> Plus pourra inspecter sur place la qualité du matériel proposé. Dans le cas où la plainte de l’acquéreur est déclarée fondée et que le prestataire de services est à la base de ces irrégularités, le prestataire de services sera responsable des coûts de tri et/ou d’élimination supplémentaire, ainsi que de la perte éventuelle des revenus de la vente des matériaux. Le mode de traitement et/ou d’élimination sera déterminé en concertation entre toutes les parties.</w:t>
      </w:r>
    </w:p>
    <w:p w14:paraId="2EF3EB8C" w14:textId="1245D6AE" w:rsidR="00FF0E4A" w:rsidRPr="00DF1B4C" w:rsidRDefault="00FF0E4A">
      <w:pPr>
        <w:rPr>
          <w:szCs w:val="18"/>
          <w:lang w:val="fr-FR"/>
        </w:rPr>
      </w:pPr>
      <w:r w:rsidRPr="00DF1B4C">
        <w:rPr>
          <w:szCs w:val="18"/>
          <w:lang w:val="fr-FR"/>
        </w:rPr>
        <w:t>Dans le cadre d’une éventuelle collecte duo :</w:t>
      </w:r>
    </w:p>
    <w:p w14:paraId="1C497BD9" w14:textId="5074EF29" w:rsidR="00FF0E4A" w:rsidRPr="00DF1B4C" w:rsidRDefault="00FF0E4A" w:rsidP="00C02F00">
      <w:pPr>
        <w:pStyle w:val="Paragraphedeliste"/>
        <w:numPr>
          <w:ilvl w:val="0"/>
          <w:numId w:val="2"/>
        </w:numPr>
        <w:rPr>
          <w:szCs w:val="18"/>
          <w:lang w:val="fr-FR"/>
        </w:rPr>
      </w:pPr>
      <w:proofErr w:type="gramStart"/>
      <w:r w:rsidRPr="00DF1B4C">
        <w:rPr>
          <w:szCs w:val="18"/>
          <w:lang w:val="fr-FR"/>
        </w:rPr>
        <w:t>si</w:t>
      </w:r>
      <w:proofErr w:type="gramEnd"/>
      <w:r w:rsidRPr="00DF1B4C">
        <w:rPr>
          <w:szCs w:val="18"/>
          <w:lang w:val="fr-FR"/>
        </w:rPr>
        <w:t xml:space="preserve"> le PMC est livré, il ne peut rester du papier-carton dans le PMC</w:t>
      </w:r>
    </w:p>
    <w:p w14:paraId="3107DF26" w14:textId="0D1813E2" w:rsidR="00FF0E4A" w:rsidRPr="00DF1B4C" w:rsidRDefault="00FF0E4A" w:rsidP="00C02F00">
      <w:pPr>
        <w:pStyle w:val="Paragraphedeliste"/>
        <w:numPr>
          <w:ilvl w:val="0"/>
          <w:numId w:val="2"/>
        </w:numPr>
        <w:rPr>
          <w:szCs w:val="18"/>
          <w:lang w:val="fr-FR"/>
        </w:rPr>
      </w:pPr>
      <w:proofErr w:type="gramStart"/>
      <w:r w:rsidRPr="00DF1B4C">
        <w:rPr>
          <w:szCs w:val="18"/>
          <w:lang w:val="fr-FR"/>
        </w:rPr>
        <w:t>si</w:t>
      </w:r>
      <w:proofErr w:type="gramEnd"/>
      <w:r w:rsidRPr="00DF1B4C">
        <w:rPr>
          <w:szCs w:val="18"/>
          <w:lang w:val="fr-FR"/>
        </w:rPr>
        <w:t xml:space="preserve"> le papier-carton est livré, il ne peut rester du PMC dans le papier-carton.</w:t>
      </w:r>
    </w:p>
    <w:p w14:paraId="599321C8" w14:textId="77777777" w:rsidR="00D60C4B" w:rsidRPr="00DF1B4C" w:rsidRDefault="00D60C4B">
      <w:pPr>
        <w:rPr>
          <w:szCs w:val="18"/>
          <w:lang w:val="fr-FR"/>
        </w:rPr>
      </w:pPr>
      <w:r w:rsidRPr="00DF1B4C">
        <w:rPr>
          <w:szCs w:val="18"/>
          <w:lang w:val="fr-FR"/>
        </w:rPr>
        <w:t xml:space="preserve">Le pouvoir adjudicateur et </w:t>
      </w:r>
      <w:proofErr w:type="spellStart"/>
      <w:r w:rsidRPr="00DF1B4C">
        <w:rPr>
          <w:szCs w:val="18"/>
          <w:lang w:val="fr-FR"/>
        </w:rPr>
        <w:t>Fost</w:t>
      </w:r>
      <w:proofErr w:type="spellEnd"/>
      <w:r w:rsidRPr="00DF1B4C">
        <w:rPr>
          <w:szCs w:val="18"/>
          <w:lang w:val="fr-FR"/>
        </w:rPr>
        <w:t xml:space="preserve"> Plus disposent du droit de contrôler à tout moment l’origine du papier-carton collecté. A la demande de ces parties, le collecteur devra pouvoir présenter toutes les preuves nécessaires (bordereaux, disques de tachygraphe, fiches </w:t>
      </w:r>
      <w:proofErr w:type="gramStart"/>
      <w:r w:rsidRPr="00DF1B4C">
        <w:rPr>
          <w:szCs w:val="18"/>
          <w:lang w:val="fr-FR"/>
        </w:rPr>
        <w:t>d’enregistrement,…</w:t>
      </w:r>
      <w:proofErr w:type="gramEnd"/>
      <w:r w:rsidRPr="00DF1B4C">
        <w:rPr>
          <w:szCs w:val="18"/>
          <w:lang w:val="fr-FR"/>
        </w:rPr>
        <w:t>).</w:t>
      </w:r>
    </w:p>
    <w:p w14:paraId="7C83E2AC" w14:textId="77777777" w:rsidR="00D60C4B" w:rsidRPr="00DF1B4C" w:rsidRDefault="00D60C4B">
      <w:pPr>
        <w:rPr>
          <w:szCs w:val="18"/>
          <w:lang w:val="fr-FR"/>
        </w:rPr>
      </w:pPr>
      <w:r w:rsidRPr="00DF1B4C">
        <w:rPr>
          <w:szCs w:val="18"/>
          <w:lang w:val="fr-FR"/>
        </w:rPr>
        <w:t xml:space="preserve">En cas d’utilisation d’une station de transfert, les matériaux collectés sont pesés en vrac par le prestataire de services lors de leur livraison à la station de transfert et sont ensuite stockés provisoirement sur un sol en dur dans un entrepôt suffisamment spacieux et couvert. Il n’est en outre pas autorisé de stocker plus de matériaux que l’apport mensuel en provenance de la collecte. A tout moment, les matériaux entrant dans le centre de tri doivent être triés dans le mois qui suit leur entrée dans le centre de tri. Les matériaux entrant dans l’éventuelle station de transfert doivent en toutes circonstances être évacués dans le mois qui suit leur entrée dans le stock. Dans le cas où la station de transfert, reçoit plusieurs matériaux provenant d’autres marchés, ceux-ci devront être traités de façon tout à fait séparé, à toutes les étapes du processus, en ce compris la gestion administrative. </w:t>
      </w:r>
    </w:p>
    <w:p w14:paraId="6A9BEBB3" w14:textId="77777777" w:rsidR="00D60C4B" w:rsidRPr="00C02F00" w:rsidRDefault="00D60C4B">
      <w:pPr>
        <w:rPr>
          <w:szCs w:val="18"/>
          <w:lang w:val="fr-FR"/>
        </w:rPr>
      </w:pPr>
    </w:p>
    <w:p w14:paraId="7AAE1EBF" w14:textId="3A830E71" w:rsidR="00D60C4B" w:rsidRPr="00C02F00" w:rsidRDefault="00D60C4B" w:rsidP="00431ACD">
      <w:pPr>
        <w:pStyle w:val="Titre3"/>
        <w:numPr>
          <w:ilvl w:val="0"/>
          <w:numId w:val="38"/>
        </w:numPr>
        <w:rPr>
          <w:szCs w:val="24"/>
          <w:lang w:val="fr-FR" w:eastAsia="nl-NL"/>
        </w:rPr>
      </w:pPr>
      <w:bookmarkStart w:id="385" w:name="_Toc200945534"/>
      <w:bookmarkStart w:id="386" w:name="_Toc201025165"/>
      <w:bookmarkStart w:id="387" w:name="_Toc201587472"/>
      <w:bookmarkStart w:id="388" w:name="_Toc264569142"/>
      <w:bookmarkStart w:id="389" w:name="_Toc512610748"/>
      <w:r w:rsidRPr="00896296">
        <w:rPr>
          <w:szCs w:val="24"/>
          <w:lang w:val="fr-FR" w:eastAsia="nl-NL"/>
        </w:rPr>
        <w:t>Exigences minimales pour le personnel et les véhicules de collecte</w:t>
      </w:r>
      <w:bookmarkEnd w:id="385"/>
      <w:bookmarkEnd w:id="386"/>
      <w:bookmarkEnd w:id="387"/>
      <w:bookmarkEnd w:id="388"/>
      <w:bookmarkEnd w:id="389"/>
    </w:p>
    <w:p w14:paraId="653100C6" w14:textId="0B36B08B" w:rsidR="00D60C4B" w:rsidRPr="00431ACD" w:rsidRDefault="00D60C4B" w:rsidP="00431ACD">
      <w:pPr>
        <w:pStyle w:val="Paragraphedeliste"/>
        <w:numPr>
          <w:ilvl w:val="1"/>
          <w:numId w:val="38"/>
        </w:numPr>
        <w:rPr>
          <w:sz w:val="20"/>
          <w:szCs w:val="20"/>
          <w:lang w:val="fr-FR"/>
        </w:rPr>
      </w:pPr>
      <w:bookmarkStart w:id="390" w:name="_Toc264569143"/>
      <w:r w:rsidRPr="00431ACD">
        <w:rPr>
          <w:sz w:val="20"/>
          <w:szCs w:val="20"/>
          <w:lang w:val="fr-FR"/>
        </w:rPr>
        <w:t>Exigences minimales pour les véhicules de collecte</w:t>
      </w:r>
      <w:bookmarkEnd w:id="390"/>
    </w:p>
    <w:p w14:paraId="23F799C7" w14:textId="77777777" w:rsidR="00D60C4B" w:rsidRPr="00896296" w:rsidRDefault="00D60C4B" w:rsidP="00905785">
      <w:pPr>
        <w:pStyle w:val="Listepuces"/>
        <w:numPr>
          <w:ilvl w:val="0"/>
          <w:numId w:val="31"/>
        </w:numPr>
      </w:pPr>
      <w:r w:rsidRPr="00BD1731">
        <w:t>Les véhicules doivent satisfaire à tous points de vue aux dispositions légales en matière de transport routier et, le cas échéant, aux dispositions légales relati</w:t>
      </w:r>
      <w:r w:rsidRPr="00E97DF9">
        <w:t>ves au transport routier transfrontalier.</w:t>
      </w:r>
    </w:p>
    <w:p w14:paraId="6CD325B5" w14:textId="77777777" w:rsidR="00D60C4B" w:rsidRPr="00896296" w:rsidRDefault="00D60C4B" w:rsidP="00905785">
      <w:pPr>
        <w:pStyle w:val="Listepuces"/>
        <w:numPr>
          <w:ilvl w:val="0"/>
          <w:numId w:val="31"/>
        </w:numPr>
      </w:pPr>
      <w:r w:rsidRPr="00896296">
        <w:lastRenderedPageBreak/>
        <w:t>Les véhicules doivent être pourvus des dispositifs de protection individuelle du personnel de collecte et des autres usagers de la route (p. ex. rétroviseurs pour angle mort).</w:t>
      </w:r>
    </w:p>
    <w:p w14:paraId="7B5A765A" w14:textId="77777777" w:rsidR="00D60C4B" w:rsidRPr="00896296" w:rsidRDefault="00D60C4B" w:rsidP="00905785">
      <w:pPr>
        <w:pStyle w:val="Listepuces"/>
        <w:numPr>
          <w:ilvl w:val="0"/>
          <w:numId w:val="31"/>
        </w:numPr>
      </w:pPr>
      <w:r w:rsidRPr="00896296">
        <w:t>Les véhicules de collecte doivent toujours être en bon état et permettre de respecter les exigences décrites dans le présent cahier des charges.</w:t>
      </w:r>
    </w:p>
    <w:p w14:paraId="587B6696" w14:textId="77777777" w:rsidR="00D60C4B" w:rsidRPr="00896296" w:rsidRDefault="00D60C4B" w:rsidP="00905785">
      <w:pPr>
        <w:pStyle w:val="Listepuces"/>
        <w:numPr>
          <w:ilvl w:val="0"/>
          <w:numId w:val="31"/>
        </w:numPr>
      </w:pPr>
      <w:r w:rsidRPr="00896296">
        <w:t>Les véhicules de collecte en porte-à-porte doivent être équipés sur les côtés de panneaux de sensibilisation. Les adaptations nécessaires aux véhicules sont à charge du prestataire de services. Les dimensions supposées de ces panneaux sont de 1 m x 1,5 m ; les dimensions finales seront déterminées avec le prestataire de services. Ces panneaux de sensibilisation seront mis à disposition par le pouvoir adjudicateur.</w:t>
      </w:r>
    </w:p>
    <w:p w14:paraId="111B6721" w14:textId="177A47F9" w:rsidR="00D60C4B" w:rsidRPr="00C02F00" w:rsidRDefault="00D60C4B" w:rsidP="00905785">
      <w:pPr>
        <w:pStyle w:val="Listepuces"/>
        <w:numPr>
          <w:ilvl w:val="0"/>
          <w:numId w:val="31"/>
        </w:numPr>
      </w:pPr>
      <w:r w:rsidRPr="00896296">
        <w:t xml:space="preserve">Compte tenu du poids de la fraction papier-carton et l’éventuelle utilisation de conteneurs </w:t>
      </w:r>
      <w:r w:rsidRPr="00397BBA">
        <w:fldChar w:fldCharType="begin">
          <w:ffData>
            <w:name w:val=""/>
            <w:enabled/>
            <w:calcOnExit w:val="0"/>
            <w:textInput>
              <w:default w:val="&lt;remplir volume&gt;"/>
            </w:textInput>
          </w:ffData>
        </w:fldChar>
      </w:r>
      <w:r w:rsidRPr="00896296">
        <w:instrText xml:space="preserve"> FORMTEXT </w:instrText>
      </w:r>
      <w:r w:rsidRPr="00397BBA">
        <w:fldChar w:fldCharType="separate"/>
      </w:r>
      <w:r w:rsidRPr="00896296">
        <w:t>&lt;remplir volume&gt;</w:t>
      </w:r>
      <w:r w:rsidRPr="00397BBA">
        <w:fldChar w:fldCharType="end"/>
      </w:r>
      <w:r w:rsidRPr="00896296">
        <w:t>par les citoyens et</w:t>
      </w:r>
      <w:r w:rsidRPr="00C02F00">
        <w:footnoteReference w:id="19"/>
      </w:r>
      <w:r w:rsidRPr="00BD1731">
        <w:t xml:space="preserve"> 1100 litres par les écoles, le prestataire de services doit disposer d’un mécanisme de versage adap</w:t>
      </w:r>
      <w:r w:rsidRPr="00E97DF9">
        <w:t xml:space="preserve">té pour ces conteneurs. Ceci est également d’application pour les conteneurs des </w:t>
      </w:r>
      <w:proofErr w:type="spellStart"/>
      <w:r w:rsidR="00D0319D">
        <w:t>recy</w:t>
      </w:r>
      <w:r w:rsidRPr="00896296">
        <w:t>parcs</w:t>
      </w:r>
      <w:proofErr w:type="spellEnd"/>
      <w:r w:rsidRPr="00896296">
        <w:t xml:space="preserve"> qui ne sont pas la propriété du prestataire de services</w:t>
      </w:r>
      <w:r w:rsidRPr="00C02F00">
        <w:t>.</w:t>
      </w:r>
    </w:p>
    <w:p w14:paraId="63502046" w14:textId="77777777" w:rsidR="00D60C4B" w:rsidRPr="00C02F00" w:rsidRDefault="00D60C4B" w:rsidP="00905785">
      <w:pPr>
        <w:pStyle w:val="Listepuces"/>
        <w:numPr>
          <w:ilvl w:val="0"/>
          <w:numId w:val="31"/>
        </w:numPr>
      </w:pPr>
      <w:r w:rsidRPr="00BD1731">
        <w:t>Les véhicules doivent pouvoir être utilisés dans toutes les communes et dans tout</w:t>
      </w:r>
      <w:r w:rsidRPr="00E97DF9">
        <w:t>es les situations (possibilité de rues étroites). Un autre mode de collecte pourra exceptionnellement être admis pour les endroits difficilement accessibles.</w:t>
      </w:r>
    </w:p>
    <w:p w14:paraId="6BAB9C3C" w14:textId="48649A09" w:rsidR="00D60C4B" w:rsidRDefault="00D60C4B" w:rsidP="00905785">
      <w:pPr>
        <w:pStyle w:val="Listepuces"/>
        <w:numPr>
          <w:ilvl w:val="0"/>
          <w:numId w:val="31"/>
        </w:numPr>
      </w:pPr>
      <w:r w:rsidRPr="00BD1731">
        <w:t>Dans le cas où le prestataire de services utiliserait d’autres véhicules durant la durée du Marché</w:t>
      </w:r>
      <w:r w:rsidRPr="00C02F00">
        <w:t>,</w:t>
      </w:r>
      <w:r w:rsidRPr="00BD1731">
        <w:t xml:space="preserve"> ceux-ci devront présenter au minimum les mêmes qualités et le même niveau technique que ceux présentés dans son offre pour le présent </w:t>
      </w:r>
      <w:proofErr w:type="spellStart"/>
      <w:r w:rsidRPr="00BD1731">
        <w:t>Marché</w:t>
      </w:r>
      <w:r w:rsidRPr="00C02F00">
        <w:t>.</w:t>
      </w:r>
      <w:r w:rsidRPr="00BD1731">
        <w:t>Dans</w:t>
      </w:r>
      <w:proofErr w:type="spellEnd"/>
      <w:r w:rsidRPr="00BD1731">
        <w:t xml:space="preserve"> le cadre d’une éventuelle collecte duo avec un camion bi compartimentée, seulement la combinaison du papier</w:t>
      </w:r>
      <w:r w:rsidRPr="00E97DF9">
        <w:t>-carton avec le PMC sera autorisée. Toute autre collecte duo du papier-carton avec une autre fraction est exclue.</w:t>
      </w:r>
    </w:p>
    <w:p w14:paraId="04173E16" w14:textId="1068B318" w:rsidR="001E74F2" w:rsidRPr="00C02F00" w:rsidRDefault="001E74F2" w:rsidP="00905785">
      <w:pPr>
        <w:pStyle w:val="Listepuces"/>
        <w:numPr>
          <w:ilvl w:val="0"/>
          <w:numId w:val="31"/>
        </w:numPr>
      </w:pPr>
      <w:r>
        <w:t xml:space="preserve">Dans le cadre d’une éventuelle collecte duo seulement </w:t>
      </w:r>
      <w:r w:rsidR="003E71A0">
        <w:t xml:space="preserve">les </w:t>
      </w:r>
      <w:r w:rsidR="00542405">
        <w:t>camions</w:t>
      </w:r>
      <w:r w:rsidR="003E71A0">
        <w:t xml:space="preserve"> duo avec deux compartiments séparés et hayons arrières séparés sont admis. Des </w:t>
      </w:r>
      <w:r w:rsidR="00542405">
        <w:t>camions</w:t>
      </w:r>
      <w:r w:rsidR="003E71A0">
        <w:t xml:space="preserve"> avec un seul hayon sont exclus.</w:t>
      </w:r>
    </w:p>
    <w:p w14:paraId="3195A0B6" w14:textId="1696EE62" w:rsidR="00D60C4B" w:rsidRPr="00C02F00" w:rsidRDefault="00D60C4B" w:rsidP="00905785">
      <w:pPr>
        <w:pStyle w:val="Listepuces"/>
        <w:numPr>
          <w:ilvl w:val="0"/>
          <w:numId w:val="0"/>
        </w:numPr>
        <w:ind w:left="709"/>
      </w:pPr>
      <w:bookmarkStart w:id="391" w:name="_Toc264569144"/>
    </w:p>
    <w:p w14:paraId="05771EA8" w14:textId="2C83B1C5" w:rsidR="00896296" w:rsidRPr="00782603" w:rsidRDefault="00D60C4B" w:rsidP="00782603">
      <w:pPr>
        <w:pStyle w:val="Paragraphedeliste"/>
        <w:numPr>
          <w:ilvl w:val="1"/>
          <w:numId w:val="38"/>
        </w:numPr>
        <w:rPr>
          <w:lang w:val="fr-BE"/>
        </w:rPr>
      </w:pPr>
      <w:r w:rsidRPr="00782603">
        <w:rPr>
          <w:lang w:val="fr-BE"/>
        </w:rPr>
        <w:t>Exigences minimales pour le personnel</w:t>
      </w:r>
      <w:bookmarkEnd w:id="391"/>
    </w:p>
    <w:p w14:paraId="2EC09C4E" w14:textId="37DF1D63" w:rsidR="00D60C4B" w:rsidRPr="00C02F00" w:rsidRDefault="00D60C4B" w:rsidP="00905785">
      <w:pPr>
        <w:pStyle w:val="Listepuces"/>
        <w:numPr>
          <w:ilvl w:val="0"/>
          <w:numId w:val="0"/>
        </w:numPr>
      </w:pPr>
      <w:r w:rsidRPr="00BD1731">
        <w:t>Le prestataire de services s’engage à ce que :</w:t>
      </w:r>
    </w:p>
    <w:p w14:paraId="4B301700" w14:textId="77777777" w:rsidR="001106BB" w:rsidRDefault="00D60C4B" w:rsidP="00905785">
      <w:pPr>
        <w:pStyle w:val="Listepuces"/>
        <w:numPr>
          <w:ilvl w:val="0"/>
          <w:numId w:val="13"/>
        </w:numPr>
      </w:pPr>
      <w:proofErr w:type="gramStart"/>
      <w:r w:rsidRPr="00BD1731">
        <w:t>le</w:t>
      </w:r>
      <w:proofErr w:type="gramEnd"/>
      <w:r w:rsidRPr="00BD1731">
        <w:t xml:space="preserve"> personnel affecté à cette mission reçoive les </w:t>
      </w:r>
      <w:r w:rsidRPr="00E97DF9">
        <w:t>instructions nécessaires dans le cadre de son travail et veille à ce que ces consignes soient appliquées et respectées;</w:t>
      </w:r>
      <w:r w:rsidR="00C02F00">
        <w:t xml:space="preserve"> </w:t>
      </w:r>
    </w:p>
    <w:p w14:paraId="798575BA" w14:textId="77777777" w:rsidR="001106BB" w:rsidRDefault="00D60C4B" w:rsidP="00905785">
      <w:pPr>
        <w:pStyle w:val="Listepuces"/>
        <w:numPr>
          <w:ilvl w:val="0"/>
          <w:numId w:val="13"/>
        </w:numPr>
      </w:pPr>
      <w:proofErr w:type="gramStart"/>
      <w:r w:rsidRPr="00BD1731">
        <w:t>le</w:t>
      </w:r>
      <w:proofErr w:type="gramEnd"/>
      <w:r w:rsidRPr="00BD1731">
        <w:t xml:space="preserve"> personnel affecté à cette mission reçoive et utilise les équipements de protection individuelle mis à sa disposition;</w:t>
      </w:r>
      <w:r w:rsidR="00C02F00">
        <w:t xml:space="preserve"> </w:t>
      </w:r>
    </w:p>
    <w:p w14:paraId="50404FF0" w14:textId="77777777" w:rsidR="001106BB" w:rsidRDefault="00D60C4B" w:rsidP="00905785">
      <w:pPr>
        <w:pStyle w:val="Listepuces"/>
        <w:numPr>
          <w:ilvl w:val="0"/>
          <w:numId w:val="13"/>
        </w:numPr>
      </w:pPr>
      <w:proofErr w:type="gramStart"/>
      <w:r w:rsidRPr="00BD1731">
        <w:t>le</w:t>
      </w:r>
      <w:proofErr w:type="gramEnd"/>
      <w:r w:rsidRPr="00BD1731">
        <w:t xml:space="preserve"> personnel af</w:t>
      </w:r>
      <w:r w:rsidRPr="00E97DF9">
        <w:t xml:space="preserve">fecté à cette mission puisse s’exprimer aisément en </w:t>
      </w:r>
      <w:r w:rsidR="00896296">
        <w:t>f</w:t>
      </w:r>
      <w:r w:rsidRPr="00E97DF9">
        <w:t>rançais;</w:t>
      </w:r>
      <w:r w:rsidR="00C02F00">
        <w:t xml:space="preserve"> </w:t>
      </w:r>
      <w:r w:rsidRPr="00BD1731">
        <w:t>le personnel affecté à cette mission se comporte de manière aimable et polie envers les citoyens et les usagers de la route;</w:t>
      </w:r>
      <w:r w:rsidR="00C02F00">
        <w:t xml:space="preserve"> </w:t>
      </w:r>
    </w:p>
    <w:p w14:paraId="3A2A1D19" w14:textId="16C2F511" w:rsidR="00D60C4B" w:rsidRDefault="00C02F00" w:rsidP="00905785">
      <w:pPr>
        <w:pStyle w:val="Listepuces"/>
        <w:numPr>
          <w:ilvl w:val="0"/>
          <w:numId w:val="13"/>
        </w:numPr>
      </w:pPr>
      <w:proofErr w:type="gramStart"/>
      <w:r>
        <w:t>l</w:t>
      </w:r>
      <w:r w:rsidR="00D60C4B" w:rsidRPr="00E97DF9">
        <w:t>e</w:t>
      </w:r>
      <w:proofErr w:type="gramEnd"/>
      <w:r w:rsidR="00D60C4B" w:rsidRPr="00E97DF9">
        <w:t xml:space="preserve"> personnel affecté à cette mission fasse preuve d’un comportement discret</w:t>
      </w:r>
      <w:r w:rsidR="00D60C4B" w:rsidRPr="00C02F00">
        <w:t>.</w:t>
      </w:r>
    </w:p>
    <w:p w14:paraId="48B1D718" w14:textId="77777777" w:rsidR="00CB2008" w:rsidRPr="00C02F00" w:rsidRDefault="00CB2008" w:rsidP="00905785">
      <w:pPr>
        <w:pStyle w:val="Listepuces"/>
        <w:numPr>
          <w:ilvl w:val="0"/>
          <w:numId w:val="0"/>
        </w:numPr>
        <w:ind w:left="720"/>
      </w:pPr>
    </w:p>
    <w:p w14:paraId="7CAB0C6A" w14:textId="1635CEFC" w:rsidR="00D60C4B" w:rsidRPr="00E9215F" w:rsidRDefault="00D60C4B" w:rsidP="00431ACD">
      <w:pPr>
        <w:pStyle w:val="Paragraphedeliste"/>
        <w:numPr>
          <w:ilvl w:val="0"/>
          <w:numId w:val="38"/>
        </w:numPr>
        <w:rPr>
          <w:lang w:val="fr-FR" w:eastAsia="nl-NL"/>
        </w:rPr>
      </w:pPr>
      <w:bookmarkStart w:id="392" w:name="_Toc200978232"/>
      <w:bookmarkStart w:id="393" w:name="_Toc200945535"/>
      <w:bookmarkStart w:id="394" w:name="_Toc201025166"/>
      <w:bookmarkStart w:id="395" w:name="_Toc201587473"/>
      <w:bookmarkStart w:id="396" w:name="_Toc264569145"/>
      <w:bookmarkStart w:id="397" w:name="_Toc512610749"/>
      <w:r w:rsidRPr="00E9215F">
        <w:rPr>
          <w:lang w:val="fr-FR" w:eastAsia="nl-NL"/>
        </w:rPr>
        <w:t xml:space="preserve">Suivi administratif </w:t>
      </w:r>
      <w:bookmarkEnd w:id="392"/>
      <w:r w:rsidRPr="00E9215F">
        <w:rPr>
          <w:lang w:val="fr-FR" w:eastAsia="nl-NL"/>
        </w:rPr>
        <w:t>de la mission</w:t>
      </w:r>
      <w:bookmarkEnd w:id="393"/>
      <w:bookmarkEnd w:id="394"/>
      <w:bookmarkEnd w:id="395"/>
      <w:bookmarkEnd w:id="396"/>
      <w:bookmarkEnd w:id="397"/>
    </w:p>
    <w:p w14:paraId="49083186" w14:textId="77777777" w:rsidR="00D60C4B" w:rsidRPr="00C02F00" w:rsidRDefault="00D60C4B">
      <w:pPr>
        <w:spacing w:after="0"/>
        <w:rPr>
          <w:szCs w:val="18"/>
          <w:lang w:val="fr-FR"/>
        </w:rPr>
      </w:pPr>
    </w:p>
    <w:p w14:paraId="5A60B4A0" w14:textId="35CCFBFA" w:rsidR="00D60C4B" w:rsidRDefault="00D60C4B">
      <w:pPr>
        <w:spacing w:after="0" w:line="240" w:lineRule="auto"/>
        <w:rPr>
          <w:szCs w:val="18"/>
          <w:lang w:val="fr-FR"/>
        </w:rPr>
      </w:pPr>
      <w:r w:rsidRPr="000F5223">
        <w:rPr>
          <w:szCs w:val="18"/>
          <w:lang w:val="fr-BE"/>
        </w:rPr>
        <w:t xml:space="preserve">Pour le suivi administratif, </w:t>
      </w:r>
      <w:proofErr w:type="spellStart"/>
      <w:r w:rsidRPr="000F5223">
        <w:rPr>
          <w:szCs w:val="18"/>
          <w:lang w:val="fr-BE"/>
        </w:rPr>
        <w:t>Fost</w:t>
      </w:r>
      <w:proofErr w:type="spellEnd"/>
      <w:r w:rsidRPr="000F5223">
        <w:rPr>
          <w:szCs w:val="18"/>
          <w:lang w:val="fr-BE"/>
        </w:rPr>
        <w:t xml:space="preserve"> Plus met à disposition une application en ligne disposition, ainsi que les données de rapport y associées.</w:t>
      </w:r>
      <w:r w:rsidRPr="00C02F00">
        <w:rPr>
          <w:szCs w:val="18"/>
          <w:lang w:val="fr-FR"/>
        </w:rPr>
        <w:t xml:space="preserve"> </w:t>
      </w:r>
    </w:p>
    <w:p w14:paraId="13EB636A" w14:textId="77777777" w:rsidR="002E305F" w:rsidRPr="00C02F00" w:rsidRDefault="002E305F">
      <w:pPr>
        <w:spacing w:after="0" w:line="240" w:lineRule="auto"/>
        <w:rPr>
          <w:szCs w:val="18"/>
          <w:lang w:val="fr-FR"/>
        </w:rPr>
      </w:pPr>
    </w:p>
    <w:p w14:paraId="63F9756B" w14:textId="77777777" w:rsidR="002E305F" w:rsidRDefault="00D60C4B">
      <w:pPr>
        <w:spacing w:after="0" w:line="240" w:lineRule="auto"/>
        <w:rPr>
          <w:szCs w:val="18"/>
          <w:lang w:val="fr-BE"/>
        </w:rPr>
      </w:pPr>
      <w:r w:rsidRPr="000F5223">
        <w:rPr>
          <w:szCs w:val="18"/>
          <w:lang w:val="fr-BE"/>
        </w:rPr>
        <w:t>Une explication détaillée de l’utilisation de l’application en ligne et la configuration système minimale sont disponibles sur le Site web.</w:t>
      </w:r>
    </w:p>
    <w:p w14:paraId="4AFE3AE3" w14:textId="1C9A3BEB" w:rsidR="00D60C4B" w:rsidRPr="00C02F00" w:rsidRDefault="00D60C4B">
      <w:pPr>
        <w:spacing w:after="0" w:line="240" w:lineRule="auto"/>
        <w:rPr>
          <w:szCs w:val="18"/>
          <w:lang w:val="fr-FR"/>
        </w:rPr>
      </w:pPr>
      <w:r w:rsidRPr="00C02F00">
        <w:rPr>
          <w:szCs w:val="18"/>
          <w:lang w:val="fr-FR"/>
        </w:rPr>
        <w:t xml:space="preserve"> </w:t>
      </w:r>
    </w:p>
    <w:p w14:paraId="1625EB5D" w14:textId="77777777" w:rsidR="00D60C4B" w:rsidRPr="00C02F00" w:rsidRDefault="00D60C4B">
      <w:pPr>
        <w:spacing w:after="0" w:line="240" w:lineRule="auto"/>
        <w:rPr>
          <w:szCs w:val="18"/>
          <w:lang w:val="fr-FR"/>
        </w:rPr>
      </w:pPr>
      <w:r w:rsidRPr="000F5223">
        <w:rPr>
          <w:szCs w:val="18"/>
          <w:lang w:val="fr-BE"/>
        </w:rPr>
        <w:t>Le flux des données est basé sur un principe de "workflow".</w:t>
      </w:r>
      <w:r w:rsidRPr="00C02F00">
        <w:rPr>
          <w:szCs w:val="18"/>
          <w:lang w:val="fr-FR"/>
        </w:rPr>
        <w:t xml:space="preserve"> </w:t>
      </w:r>
      <w:r w:rsidRPr="000F5223">
        <w:rPr>
          <w:szCs w:val="18"/>
          <w:lang w:val="fr-BE"/>
        </w:rPr>
        <w:t>C’est-à-dire que l’encodage et le contrôle des données de livraison nécessitent la collaboration de toutes les parties.</w:t>
      </w:r>
    </w:p>
    <w:p w14:paraId="47C2FA8B" w14:textId="7E051A68" w:rsidR="00D60C4B" w:rsidRPr="00C02F00" w:rsidRDefault="00D60C4B" w:rsidP="00C02F00">
      <w:pPr>
        <w:pStyle w:val="Listenumros"/>
        <w:rPr>
          <w:lang w:val="fr-FR"/>
        </w:rPr>
      </w:pPr>
      <w:r w:rsidRPr="000F5223">
        <w:rPr>
          <w:szCs w:val="18"/>
          <w:lang w:val="fr-BE"/>
        </w:rPr>
        <w:t>Concrètement, le traitement des données entrantes s'opère comme suit :</w:t>
      </w:r>
    </w:p>
    <w:p w14:paraId="24D2F5DA" w14:textId="77777777" w:rsidR="002E305F" w:rsidRPr="00C02F00" w:rsidRDefault="002E305F" w:rsidP="00C02F00">
      <w:pPr>
        <w:pStyle w:val="Listenumros"/>
        <w:rPr>
          <w:lang w:val="fr-FR"/>
        </w:rPr>
      </w:pPr>
    </w:p>
    <w:p w14:paraId="1E128356" w14:textId="77777777" w:rsidR="00D60C4B" w:rsidRPr="00C02F00" w:rsidRDefault="00D60C4B" w:rsidP="00C02F00">
      <w:pPr>
        <w:pStyle w:val="Listenumros"/>
        <w:numPr>
          <w:ilvl w:val="0"/>
          <w:numId w:val="5"/>
        </w:numPr>
        <w:rPr>
          <w:szCs w:val="18"/>
        </w:rPr>
      </w:pPr>
      <w:r w:rsidRPr="00C02F00">
        <w:rPr>
          <w:szCs w:val="18"/>
          <w:lang w:val="fr-BE"/>
        </w:rPr>
        <w:t>À chaque livraison de matériau, un bon de livraison est encodé dans les applications en ligne (projet, collecteur, matériau, quantités, etc.).</w:t>
      </w:r>
      <w:r w:rsidRPr="00C02F00">
        <w:rPr>
          <w:szCs w:val="18"/>
          <w:lang w:val="fr-FR"/>
        </w:rPr>
        <w:t xml:space="preserve"> </w:t>
      </w:r>
      <w:r w:rsidRPr="00C02F00">
        <w:rPr>
          <w:szCs w:val="18"/>
          <w:lang w:val="fr-BE"/>
        </w:rPr>
        <w:t>Le bon de livraison peut être imprimé.</w:t>
      </w:r>
      <w:r w:rsidRPr="00C02F00">
        <w:rPr>
          <w:szCs w:val="18"/>
        </w:rPr>
        <w:t xml:space="preserve"> </w:t>
      </w:r>
    </w:p>
    <w:p w14:paraId="47452FBE" w14:textId="77777777" w:rsidR="00D60C4B" w:rsidRPr="00C02F00" w:rsidRDefault="00D60C4B" w:rsidP="00357FB1">
      <w:pPr>
        <w:pStyle w:val="Listenumros"/>
        <w:numPr>
          <w:ilvl w:val="0"/>
          <w:numId w:val="4"/>
        </w:numPr>
        <w:rPr>
          <w:szCs w:val="18"/>
          <w:lang w:val="fr-FR"/>
        </w:rPr>
      </w:pPr>
      <w:r w:rsidRPr="00C02F00">
        <w:rPr>
          <w:szCs w:val="18"/>
          <w:lang w:val="fr-BE"/>
        </w:rPr>
        <w:lastRenderedPageBreak/>
        <w:t>Le bon de livraison est ensuite complété, éventuellement corrigé et validé par toutes les parties dans le délai prévu sur le Site web.</w:t>
      </w:r>
      <w:r w:rsidRPr="00C02F00">
        <w:rPr>
          <w:szCs w:val="18"/>
          <w:lang w:val="fr-FR"/>
        </w:rPr>
        <w:t xml:space="preserve">  </w:t>
      </w:r>
      <w:r w:rsidRPr="00C02F00">
        <w:rPr>
          <w:szCs w:val="18"/>
          <w:lang w:val="fr-BE"/>
        </w:rPr>
        <w:t>Après ce délai, la validation s’effectue automatiquement dans la mesure où aucune correction n’a été demandée.</w:t>
      </w:r>
      <w:r w:rsidRPr="00C02F00">
        <w:rPr>
          <w:szCs w:val="18"/>
          <w:lang w:val="fr-FR"/>
        </w:rPr>
        <w:t xml:space="preserve"> </w:t>
      </w:r>
    </w:p>
    <w:p w14:paraId="44455A06" w14:textId="77777777" w:rsidR="00D60C4B" w:rsidRPr="00C02F00" w:rsidRDefault="00D60C4B" w:rsidP="00357FB1">
      <w:pPr>
        <w:pStyle w:val="Listenumros"/>
        <w:numPr>
          <w:ilvl w:val="0"/>
          <w:numId w:val="4"/>
        </w:numPr>
        <w:rPr>
          <w:szCs w:val="18"/>
          <w:lang w:val="fr-FR"/>
        </w:rPr>
      </w:pPr>
      <w:r w:rsidRPr="00C02F00">
        <w:rPr>
          <w:szCs w:val="18"/>
          <w:lang w:val="fr-BE"/>
        </w:rPr>
        <w:t>En cas de demande de correction, toutes les parties sont impliquées dans l'approbation des données.</w:t>
      </w:r>
    </w:p>
    <w:p w14:paraId="339B7564" w14:textId="77777777" w:rsidR="00D60C4B" w:rsidRPr="00C02F00" w:rsidRDefault="00D60C4B">
      <w:pPr>
        <w:spacing w:before="240"/>
        <w:rPr>
          <w:szCs w:val="18"/>
          <w:lang w:val="fr-FR"/>
        </w:rPr>
      </w:pPr>
    </w:p>
    <w:p w14:paraId="6DF355AB" w14:textId="77777777" w:rsidR="00D60C4B" w:rsidRPr="00C02F00" w:rsidRDefault="00D60C4B" w:rsidP="00905785">
      <w:pPr>
        <w:pStyle w:val="Listepuces"/>
      </w:pPr>
      <w:r w:rsidRPr="00C02F00">
        <w:t xml:space="preserve">L’application en ligne est fournie par </w:t>
      </w:r>
      <w:proofErr w:type="spellStart"/>
      <w:r w:rsidRPr="00C02F00">
        <w:t>Fost</w:t>
      </w:r>
      <w:proofErr w:type="spellEnd"/>
      <w:r w:rsidRPr="00C02F00">
        <w:t xml:space="preserve"> Plus, qui en garantit le bon fonctionnement et l’actualisation. </w:t>
      </w:r>
    </w:p>
    <w:p w14:paraId="2B2A60E2" w14:textId="77777777" w:rsidR="00D60C4B" w:rsidRPr="00C02F00" w:rsidRDefault="00D60C4B" w:rsidP="00905785">
      <w:pPr>
        <w:pStyle w:val="Listepuces"/>
      </w:pPr>
    </w:p>
    <w:p w14:paraId="13D376FA" w14:textId="77777777" w:rsidR="00D60C4B" w:rsidRPr="00C02F00" w:rsidRDefault="00D60C4B" w:rsidP="00905785">
      <w:pPr>
        <w:pStyle w:val="Listepuces"/>
      </w:pPr>
      <w:r w:rsidRPr="00C02F00">
        <w:t xml:space="preserve">Le prestataire de services tient compte que l’application en ligne et les procédures concernant ce système peuvent encore être modifiées pour des raisons légales ou d’autres raisons. </w:t>
      </w:r>
    </w:p>
    <w:p w14:paraId="32880321" w14:textId="77777777" w:rsidR="00D60C4B" w:rsidRPr="00C02F00" w:rsidRDefault="00D60C4B" w:rsidP="00905785">
      <w:pPr>
        <w:pStyle w:val="Listepuces"/>
      </w:pPr>
    </w:p>
    <w:p w14:paraId="26ECC635" w14:textId="77777777" w:rsidR="00D60C4B" w:rsidRPr="00C02F00" w:rsidRDefault="00D60C4B" w:rsidP="00905785">
      <w:pPr>
        <w:pStyle w:val="Listepuces"/>
      </w:pPr>
      <w:proofErr w:type="spellStart"/>
      <w:r w:rsidRPr="00C02F00">
        <w:t>Fost</w:t>
      </w:r>
      <w:proofErr w:type="spellEnd"/>
      <w:r w:rsidRPr="00C02F00">
        <w:t xml:space="preserve"> Plus procédera régulièrement à des contrôles de l’application de l’application en ligne par le prestataire de services. Le non-respect des procédures en vigueur, et plus particulièrement le non-respect des délais fixés, peut mener à l’application d’une amende.</w:t>
      </w:r>
    </w:p>
    <w:p w14:paraId="051C3764" w14:textId="77777777" w:rsidR="00C02F00" w:rsidRDefault="00C02F00">
      <w:pPr>
        <w:rPr>
          <w:szCs w:val="18"/>
          <w:lang w:val="fr-FR"/>
        </w:rPr>
      </w:pPr>
    </w:p>
    <w:p w14:paraId="3C1721B4" w14:textId="51535622" w:rsidR="00D60C4B" w:rsidRPr="000F5223" w:rsidRDefault="00D60C4B">
      <w:pPr>
        <w:rPr>
          <w:szCs w:val="18"/>
          <w:lang w:val="fr-FR"/>
        </w:rPr>
      </w:pPr>
      <w:r w:rsidRPr="000F5223">
        <w:rPr>
          <w:szCs w:val="18"/>
          <w:lang w:val="fr-FR"/>
        </w:rPr>
        <w:t>Il convient de souligner que :</w:t>
      </w:r>
    </w:p>
    <w:p w14:paraId="5E74C8A9" w14:textId="59294C66" w:rsidR="00D60C4B" w:rsidRPr="000F5223" w:rsidRDefault="00D60C4B" w:rsidP="00905785">
      <w:pPr>
        <w:pStyle w:val="Listepuces"/>
      </w:pPr>
      <w:proofErr w:type="spellStart"/>
      <w:r w:rsidRPr="000F5223">
        <w:t>Fost</w:t>
      </w:r>
      <w:proofErr w:type="spellEnd"/>
      <w:r w:rsidRPr="000F5223">
        <w:t xml:space="preserve"> Plus se réserve les droits nécessaires, durant la durée du contrat, de prendre les mesures ou de réaliser des interventions afin de garantir la continuité, le bon fonctionnement et la sûreté de ses applications. Cela peut entraîner une mise à jour de certaines parties du logiciel de la part du prestataire de service.</w:t>
      </w:r>
    </w:p>
    <w:p w14:paraId="4142E62B" w14:textId="2064B934" w:rsidR="00D60C4B" w:rsidRPr="003A32BB" w:rsidRDefault="00D60C4B" w:rsidP="00905785">
      <w:pPr>
        <w:pStyle w:val="Listepuces"/>
      </w:pPr>
      <w:r w:rsidRPr="003A32BB">
        <w:t xml:space="preserve">Le prestataire de services s’engage, durant l’exécution du contrat, à réaliser aux moments opportuns les adaptations nécessaires à son environnement informatique pour toujours pouvoir répondre aux éventuelles modifications de la part de </w:t>
      </w:r>
      <w:proofErr w:type="spellStart"/>
      <w:r w:rsidRPr="003A32BB">
        <w:t>Fost</w:t>
      </w:r>
      <w:proofErr w:type="spellEnd"/>
      <w:r w:rsidRPr="003A32BB">
        <w:t xml:space="preserve"> Plus.</w:t>
      </w:r>
    </w:p>
    <w:p w14:paraId="3E84D33E" w14:textId="77777777" w:rsidR="00D60C4B" w:rsidRPr="009425EB" w:rsidRDefault="00D60C4B" w:rsidP="00905785">
      <w:pPr>
        <w:pStyle w:val="Listepuces"/>
      </w:pPr>
      <w:r w:rsidRPr="009425EB">
        <w:t>Si de telles modifications devaient être réalisées sur l’environnement IT du prestataire de services, celles-ci seraient intégralement à charge du prestataire de services.</w:t>
      </w:r>
    </w:p>
    <w:p w14:paraId="16A6B315" w14:textId="1BB9B605" w:rsidR="00D60C4B" w:rsidRPr="000F5223" w:rsidRDefault="00D60C4B">
      <w:pPr>
        <w:rPr>
          <w:szCs w:val="18"/>
          <w:lang w:val="fr-FR"/>
        </w:rPr>
      </w:pPr>
      <w:r w:rsidRPr="000F5223">
        <w:rPr>
          <w:szCs w:val="18"/>
          <w:lang w:val="fr-FR"/>
        </w:rPr>
        <w:t xml:space="preserve">Pour plus d'informations sur l'utilisation du système ou de l'application des procédures en vigueur, le soumissionnaire peut prendre contact avec </w:t>
      </w:r>
      <w:proofErr w:type="gramStart"/>
      <w:r w:rsidRPr="000F5223">
        <w:rPr>
          <w:szCs w:val="18"/>
          <w:lang w:val="fr-FR"/>
        </w:rPr>
        <w:t xml:space="preserve">le Helpdesk de </w:t>
      </w:r>
      <w:proofErr w:type="spellStart"/>
      <w:r w:rsidRPr="000F5223">
        <w:rPr>
          <w:szCs w:val="18"/>
          <w:lang w:val="fr-FR"/>
        </w:rPr>
        <w:t>Fost</w:t>
      </w:r>
      <w:proofErr w:type="spellEnd"/>
      <w:r w:rsidRPr="000F5223">
        <w:rPr>
          <w:szCs w:val="18"/>
          <w:lang w:val="fr-FR"/>
        </w:rPr>
        <w:t xml:space="preserve"> Plus</w:t>
      </w:r>
      <w:proofErr w:type="gramEnd"/>
      <w:r w:rsidRPr="000F5223">
        <w:rPr>
          <w:szCs w:val="18"/>
          <w:lang w:val="fr-FR"/>
        </w:rPr>
        <w:t xml:space="preserve"> au n° 02 775 03 50.</w:t>
      </w:r>
    </w:p>
    <w:p w14:paraId="1430DADD" w14:textId="77777777" w:rsidR="00D60C4B" w:rsidRPr="006064CA" w:rsidRDefault="00D60C4B" w:rsidP="00905785">
      <w:pPr>
        <w:pStyle w:val="Listepuces"/>
      </w:pPr>
      <w:r w:rsidRPr="000F5223">
        <w:t>Le prestataire de services et ses éventuels sous-traitants doivent tenir compte du fait que, en raison notamment des développements technologiques l’application en ligne et les procédures sont susceptibles d’être modifiées à l’avenir.</w:t>
      </w:r>
      <w:r w:rsidRPr="006064CA">
        <w:t xml:space="preserve"> </w:t>
      </w:r>
      <w:r w:rsidRPr="000F5223">
        <w:t xml:space="preserve">Les modifications qui sortent du cadre normal des mises à jour techniques, ne peuvent être réalisées qu’après une communication préalable entre </w:t>
      </w:r>
      <w:proofErr w:type="spellStart"/>
      <w:r w:rsidRPr="000F5223">
        <w:t>Fost</w:t>
      </w:r>
      <w:proofErr w:type="spellEnd"/>
      <w:r w:rsidRPr="000F5223">
        <w:t xml:space="preserve"> Plus et les représentants des intercommunales.</w:t>
      </w:r>
    </w:p>
    <w:p w14:paraId="1C43EA7D" w14:textId="55A7D1FB" w:rsidR="00D60C4B" w:rsidRDefault="00D60C4B">
      <w:pPr>
        <w:tabs>
          <w:tab w:val="left" w:pos="-1155"/>
          <w:tab w:val="left" w:pos="-435"/>
          <w:tab w:val="left" w:pos="0"/>
          <w:tab w:val="left" w:pos="282"/>
          <w:tab w:val="left" w:pos="1002"/>
          <w:tab w:val="left" w:pos="1722"/>
          <w:tab w:val="left" w:pos="2442"/>
          <w:tab w:val="left" w:pos="3162"/>
          <w:tab w:val="left" w:pos="3882"/>
          <w:tab w:val="left" w:pos="4602"/>
          <w:tab w:val="left" w:pos="5322"/>
          <w:tab w:val="left" w:pos="6042"/>
          <w:tab w:val="left" w:pos="6762"/>
          <w:tab w:val="left" w:pos="7482"/>
          <w:tab w:val="left" w:pos="8202"/>
          <w:tab w:val="left" w:pos="8924"/>
        </w:tabs>
        <w:jc w:val="both"/>
        <w:rPr>
          <w:szCs w:val="18"/>
          <w:lang w:val="fr-FR"/>
        </w:rPr>
      </w:pPr>
    </w:p>
    <w:p w14:paraId="222F78C8" w14:textId="77777777" w:rsidR="005E3801" w:rsidRPr="00C02F00" w:rsidRDefault="005E3801">
      <w:pPr>
        <w:tabs>
          <w:tab w:val="left" w:pos="-1155"/>
          <w:tab w:val="left" w:pos="-435"/>
          <w:tab w:val="left" w:pos="0"/>
          <w:tab w:val="left" w:pos="282"/>
          <w:tab w:val="left" w:pos="1002"/>
          <w:tab w:val="left" w:pos="1722"/>
          <w:tab w:val="left" w:pos="2442"/>
          <w:tab w:val="left" w:pos="3162"/>
          <w:tab w:val="left" w:pos="3882"/>
          <w:tab w:val="left" w:pos="4602"/>
          <w:tab w:val="left" w:pos="5322"/>
          <w:tab w:val="left" w:pos="6042"/>
          <w:tab w:val="left" w:pos="6762"/>
          <w:tab w:val="left" w:pos="7482"/>
          <w:tab w:val="left" w:pos="8202"/>
          <w:tab w:val="left" w:pos="8924"/>
        </w:tabs>
        <w:jc w:val="both"/>
        <w:rPr>
          <w:szCs w:val="18"/>
          <w:lang w:val="fr-FR"/>
        </w:rPr>
      </w:pPr>
    </w:p>
    <w:p w14:paraId="74877501" w14:textId="0D360C9D" w:rsidR="00D60C4B" w:rsidRPr="00C02F00" w:rsidRDefault="00D60C4B" w:rsidP="00431ACD">
      <w:pPr>
        <w:pStyle w:val="Paragraphedeliste"/>
        <w:numPr>
          <w:ilvl w:val="0"/>
          <w:numId w:val="38"/>
        </w:numPr>
        <w:rPr>
          <w:lang w:val="fr-FR" w:eastAsia="nl-NL"/>
        </w:rPr>
      </w:pPr>
      <w:bookmarkStart w:id="398" w:name="_Toc200945536"/>
      <w:bookmarkStart w:id="399" w:name="_Toc201025167"/>
      <w:bookmarkStart w:id="400" w:name="_Toc201587474"/>
      <w:bookmarkStart w:id="401" w:name="_Toc264569146"/>
      <w:bookmarkStart w:id="402" w:name="_Toc200978233"/>
      <w:bookmarkStart w:id="403" w:name="_Toc512610750"/>
      <w:r w:rsidRPr="0002340F">
        <w:rPr>
          <w:lang w:val="fr-FR" w:eastAsia="nl-NL"/>
        </w:rPr>
        <w:t>Formation</w:t>
      </w:r>
      <w:bookmarkEnd w:id="398"/>
      <w:bookmarkEnd w:id="399"/>
      <w:r w:rsidRPr="0002340F">
        <w:rPr>
          <w:lang w:val="fr-FR" w:eastAsia="nl-NL"/>
        </w:rPr>
        <w:t>s</w:t>
      </w:r>
      <w:bookmarkEnd w:id="400"/>
      <w:bookmarkEnd w:id="401"/>
      <w:bookmarkEnd w:id="402"/>
      <w:bookmarkEnd w:id="403"/>
      <w:r w:rsidRPr="0002340F">
        <w:rPr>
          <w:lang w:val="fr-FR"/>
        </w:rPr>
        <w:t xml:space="preserve"> </w:t>
      </w:r>
    </w:p>
    <w:p w14:paraId="0BA09F07" w14:textId="77777777" w:rsidR="00D60C4B" w:rsidRPr="00C02F00" w:rsidRDefault="00D60C4B">
      <w:pPr>
        <w:spacing w:after="0"/>
        <w:rPr>
          <w:szCs w:val="18"/>
          <w:lang w:val="fr-FR"/>
        </w:rPr>
      </w:pPr>
    </w:p>
    <w:p w14:paraId="2C01862B" w14:textId="77777777" w:rsidR="00D60C4B" w:rsidRPr="00C02F00" w:rsidRDefault="00D60C4B">
      <w:pPr>
        <w:rPr>
          <w:szCs w:val="18"/>
          <w:lang w:val="fr-FR"/>
        </w:rPr>
      </w:pPr>
      <w:r w:rsidRPr="000F5223">
        <w:rPr>
          <w:szCs w:val="18"/>
          <w:lang w:val="fr-FR"/>
        </w:rPr>
        <w:t xml:space="preserve">Le pouvoir adjudicateur et/ou </w:t>
      </w:r>
      <w:proofErr w:type="spellStart"/>
      <w:r w:rsidRPr="000F5223">
        <w:rPr>
          <w:szCs w:val="18"/>
          <w:lang w:val="fr-FR"/>
        </w:rPr>
        <w:t>Fost</w:t>
      </w:r>
      <w:proofErr w:type="spellEnd"/>
      <w:r w:rsidRPr="000F5223">
        <w:rPr>
          <w:szCs w:val="18"/>
          <w:lang w:val="fr-FR"/>
        </w:rPr>
        <w:t xml:space="preserve"> Plus prévoient des formations, sur les règles de tri, pour le personnel du prestataire de services. Le prestataire de services tient compte du fait qu’il devra prévoir au minimum tous les 2 ans une formation d’une demi-journée maximum pour son personnel. L’objectif est de garantir la qualité des prestations fournies dans le cadre de ce présent Marché</w:t>
      </w:r>
      <w:r w:rsidRPr="00C02F00">
        <w:rPr>
          <w:szCs w:val="18"/>
          <w:lang w:val="fr-FR"/>
        </w:rPr>
        <w:t>.</w:t>
      </w:r>
    </w:p>
    <w:p w14:paraId="5184E30E" w14:textId="262CF03A" w:rsidR="00D60C4B" w:rsidRPr="00C02F00" w:rsidRDefault="00D60C4B" w:rsidP="00431ACD">
      <w:pPr>
        <w:pStyle w:val="Paragraphedeliste"/>
        <w:numPr>
          <w:ilvl w:val="0"/>
          <w:numId w:val="38"/>
        </w:numPr>
        <w:rPr>
          <w:lang w:val="fr-FR"/>
        </w:rPr>
      </w:pPr>
      <w:bookmarkStart w:id="404" w:name="_Toc512610751"/>
      <w:bookmarkStart w:id="405" w:name="_Toc447045224"/>
      <w:bookmarkStart w:id="406" w:name="_Toc450730428"/>
      <w:bookmarkStart w:id="407" w:name="_Toc479344708"/>
      <w:r w:rsidRPr="00C02F00">
        <w:rPr>
          <w:lang w:val="fr-BE"/>
        </w:rPr>
        <w:t>Protection des données à caractère personnel</w:t>
      </w:r>
      <w:bookmarkEnd w:id="404"/>
    </w:p>
    <w:bookmarkEnd w:id="405"/>
    <w:bookmarkEnd w:id="406"/>
    <w:bookmarkEnd w:id="407"/>
    <w:p w14:paraId="72077C34" w14:textId="10F494E5" w:rsidR="00D60C4B" w:rsidRDefault="00D60C4B" w:rsidP="00905785">
      <w:pPr>
        <w:pStyle w:val="Listepuces"/>
        <w:numPr>
          <w:ilvl w:val="0"/>
          <w:numId w:val="0"/>
        </w:numPr>
      </w:pPr>
      <w:r w:rsidRPr="000F5223">
        <w:t>Le soumissionnaire reconnaît et accepte que les données personnelles de son personnel soient utilisées par le Pouvoir adjudicateur</w:t>
      </w:r>
      <w:r w:rsidR="00D5045F" w:rsidRPr="00737EE6">
        <w:rPr>
          <w:rFonts w:ascii="Calibri" w:eastAsia="Calibri" w:hAnsi="Calibri"/>
          <w:sz w:val="22"/>
          <w:szCs w:val="22"/>
          <w:lang w:eastAsia="nl-BE"/>
        </w:rPr>
        <w:t>.</w:t>
      </w:r>
      <w:r w:rsidRPr="006064CA">
        <w:t xml:space="preserve"> </w:t>
      </w:r>
      <w:r w:rsidRPr="000F5223">
        <w:t>Ces données personnelles seront utilisées dans le cadre de l’étude des offres, de la facturation, de la gestion des clients ainsi qu’à des fins opérationnelles.</w:t>
      </w:r>
      <w:r w:rsidRPr="006064CA">
        <w:t xml:space="preserve"> </w:t>
      </w:r>
      <w:r w:rsidRPr="000F5223">
        <w:t xml:space="preserve">Ces données peuvent être communiquées à </w:t>
      </w:r>
      <w:proofErr w:type="spellStart"/>
      <w:r w:rsidRPr="000F5223">
        <w:t>Fost</w:t>
      </w:r>
      <w:proofErr w:type="spellEnd"/>
      <w:r w:rsidRPr="000F5223">
        <w:t xml:space="preserve"> Plus, qui les traitera conformément à la </w:t>
      </w:r>
      <w:r w:rsidRPr="000F5223">
        <w:lastRenderedPageBreak/>
        <w:t>réglementation applicable et relative au traitement des données à caractère personnel.</w:t>
      </w:r>
      <w:r w:rsidRPr="006064CA">
        <w:t xml:space="preserve"> </w:t>
      </w:r>
      <w:r w:rsidRPr="000F5223">
        <w:t xml:space="preserve">Toute personne dont les données personnelles sont traitées dans le cadre du présent Marché dispose d’un droit d’accès et de modification de ses données personnelles, et peut s’opposer à l’utilisation de ses données personnelles par le Pouvoir adjudicateur ou </w:t>
      </w:r>
      <w:proofErr w:type="spellStart"/>
      <w:r w:rsidRPr="000F5223">
        <w:t>Fost</w:t>
      </w:r>
      <w:proofErr w:type="spellEnd"/>
      <w:r w:rsidRPr="000F5223">
        <w:t xml:space="preserve"> Plus.</w:t>
      </w:r>
      <w:r w:rsidRPr="006064CA">
        <w:t xml:space="preserve"> </w:t>
      </w:r>
      <w:r w:rsidRPr="000F5223">
        <w:t>Ces droits peuvent s’exercer en envoyant un e-mail à l’adresse suivante :</w:t>
      </w:r>
      <w:r w:rsidRPr="006064CA">
        <w:t xml:space="preserve"> </w:t>
      </w:r>
      <w:r w:rsidRPr="000F5223">
        <w:t xml:space="preserve">privacy@fostplus.be. </w:t>
      </w:r>
    </w:p>
    <w:p w14:paraId="70710864" w14:textId="77777777" w:rsidR="00A91C2B" w:rsidRPr="006064CA" w:rsidRDefault="00A91C2B" w:rsidP="00905785">
      <w:pPr>
        <w:pStyle w:val="Listepuces"/>
        <w:numPr>
          <w:ilvl w:val="0"/>
          <w:numId w:val="0"/>
        </w:numPr>
      </w:pPr>
    </w:p>
    <w:p w14:paraId="2434DB37" w14:textId="33F268FC" w:rsidR="00D60C4B" w:rsidRPr="00C02F00" w:rsidRDefault="00D60C4B" w:rsidP="00905785">
      <w:pPr>
        <w:pStyle w:val="Listepuces"/>
        <w:numPr>
          <w:ilvl w:val="0"/>
          <w:numId w:val="0"/>
        </w:numPr>
        <w:rPr>
          <w:lang w:val="fr-FR"/>
        </w:rPr>
      </w:pPr>
      <w:r w:rsidRPr="000F5223">
        <w:t xml:space="preserve">En remettant une offre, le </w:t>
      </w:r>
      <w:r w:rsidRPr="00C879FF">
        <w:t xml:space="preserve">soumissionnaire déclare </w:t>
      </w:r>
      <w:r w:rsidR="00A91C2B" w:rsidRPr="00C879FF">
        <w:t xml:space="preserve">(1) qu’il a informé les membres </w:t>
      </w:r>
      <w:r w:rsidRPr="00C879FF">
        <w:t>concernés de son personnel du contenu de cet article 2</w:t>
      </w:r>
      <w:r w:rsidR="00CB2008" w:rsidRPr="00C879FF">
        <w:t>9</w:t>
      </w:r>
      <w:r w:rsidRPr="00C879FF">
        <w:t xml:space="preserve"> et (2) avoir obtenu leur autorisation explicite, informée, spécifique, claire et par écrit pour le traitement</w:t>
      </w:r>
      <w:r w:rsidRPr="000F5223">
        <w:t xml:space="preserve"> de leurs données personnelles dans le cadre du présent Marché.</w:t>
      </w:r>
      <w:r w:rsidRPr="00C02F00">
        <w:rPr>
          <w:lang w:val="fr-FR"/>
        </w:rPr>
        <w:t xml:space="preserve"> </w:t>
      </w:r>
    </w:p>
    <w:p w14:paraId="1ACA9E6E" w14:textId="77777777" w:rsidR="00D60C4B" w:rsidRPr="00C02F00" w:rsidRDefault="00D60C4B" w:rsidP="00A91C2B">
      <w:pPr>
        <w:rPr>
          <w:szCs w:val="18"/>
          <w:lang w:val="fr-FR"/>
        </w:rPr>
        <w:sectPr w:rsidR="00D60C4B" w:rsidRPr="00C02F00">
          <w:endnotePr>
            <w:numFmt w:val="decimal"/>
          </w:endnotePr>
          <w:type w:val="continuous"/>
          <w:pgSz w:w="11907" w:h="16839" w:code="9"/>
          <w:pgMar w:top="1418" w:right="1417" w:bottom="1418" w:left="1418" w:header="709" w:footer="709" w:gutter="0"/>
          <w:cols w:space="708"/>
          <w:docGrid w:linePitch="360"/>
        </w:sectPr>
      </w:pPr>
    </w:p>
    <w:p w14:paraId="6A2CA671" w14:textId="77777777" w:rsidR="00D60C4B" w:rsidRPr="00C02F00" w:rsidRDefault="00D60C4B" w:rsidP="00A91C2B">
      <w:pPr>
        <w:spacing w:after="0" w:line="240" w:lineRule="auto"/>
        <w:rPr>
          <w:rFonts w:eastAsia="Times New Roman" w:cs="Arial"/>
          <w:bCs/>
          <w:kern w:val="32"/>
          <w:szCs w:val="18"/>
          <w:lang w:val="fr-FR" w:eastAsia="nl-NL"/>
        </w:rPr>
      </w:pPr>
      <w:bookmarkStart w:id="408" w:name="_Toc188956599"/>
      <w:bookmarkStart w:id="409" w:name="_Toc188957943"/>
      <w:bookmarkStart w:id="410" w:name="_Toc200945537"/>
      <w:bookmarkStart w:id="411" w:name="_Toc201025168"/>
      <w:bookmarkStart w:id="412" w:name="_Toc201587475"/>
      <w:bookmarkStart w:id="413" w:name="_Toc264569147"/>
      <w:bookmarkStart w:id="414" w:name="_Toc200978234"/>
      <w:r w:rsidRPr="00C02F00">
        <w:rPr>
          <w:rFonts w:eastAsia="Times New Roman"/>
          <w:szCs w:val="18"/>
          <w:lang w:val="fr-FR" w:eastAsia="nl-NL"/>
        </w:rPr>
        <w:lastRenderedPageBreak/>
        <w:br w:type="page"/>
      </w:r>
    </w:p>
    <w:p w14:paraId="4DFA3E00" w14:textId="77777777" w:rsidR="00D60C4B" w:rsidRPr="00C02F00" w:rsidRDefault="00D60C4B">
      <w:pPr>
        <w:pStyle w:val="Titre1"/>
        <w:spacing w:line="260" w:lineRule="atLeast"/>
        <w:rPr>
          <w:rFonts w:eastAsia="Times New Roman"/>
          <w:szCs w:val="30"/>
          <w:lang w:val="fr-FR" w:eastAsia="nl-NL"/>
        </w:rPr>
      </w:pPr>
      <w:bookmarkStart w:id="415" w:name="_Toc512610752"/>
      <w:r w:rsidRPr="00C02F00">
        <w:rPr>
          <w:rFonts w:eastAsia="Times New Roman"/>
          <w:szCs w:val="30"/>
          <w:lang w:val="fr-FR" w:eastAsia="nl-NL"/>
        </w:rPr>
        <w:lastRenderedPageBreak/>
        <w:t xml:space="preserve">PARTIE III : </w:t>
      </w:r>
      <w:bookmarkEnd w:id="408"/>
      <w:bookmarkEnd w:id="409"/>
      <w:r w:rsidRPr="00C02F00">
        <w:rPr>
          <w:rFonts w:eastAsia="Times New Roman"/>
          <w:szCs w:val="30"/>
          <w:lang w:val="fr-FR" w:eastAsia="nl-NL"/>
        </w:rPr>
        <w:t>ANNEXES</w:t>
      </w:r>
      <w:bookmarkEnd w:id="410"/>
      <w:bookmarkEnd w:id="411"/>
      <w:bookmarkEnd w:id="412"/>
      <w:bookmarkEnd w:id="413"/>
      <w:bookmarkEnd w:id="414"/>
      <w:bookmarkEnd w:id="415"/>
    </w:p>
    <w:p w14:paraId="142976FF" w14:textId="77777777" w:rsidR="00D60C4B" w:rsidRPr="00C02F00" w:rsidRDefault="00D60C4B">
      <w:pPr>
        <w:spacing w:after="0" w:line="240" w:lineRule="auto"/>
        <w:rPr>
          <w:rFonts w:cs="Arial"/>
          <w:bCs/>
          <w:iCs/>
          <w:szCs w:val="18"/>
          <w:lang w:val="fr-BE"/>
        </w:rPr>
      </w:pPr>
      <w:bookmarkStart w:id="416" w:name="_Toc200945538"/>
      <w:bookmarkStart w:id="417" w:name="_Toc201025169"/>
      <w:bookmarkStart w:id="418" w:name="_Toc201587476"/>
      <w:bookmarkStart w:id="419" w:name="_Toc264569148"/>
      <w:bookmarkStart w:id="420" w:name="_Toc188956600"/>
      <w:bookmarkStart w:id="421" w:name="_Toc188957944"/>
      <w:bookmarkStart w:id="422" w:name="_Toc200978235"/>
      <w:r w:rsidRPr="00C02F00">
        <w:rPr>
          <w:szCs w:val="18"/>
          <w:lang w:val="fr-BE"/>
        </w:rPr>
        <w:br w:type="page"/>
      </w:r>
    </w:p>
    <w:p w14:paraId="15C6C4D2" w14:textId="77777777" w:rsidR="00D60C4B" w:rsidRPr="00C02F00" w:rsidRDefault="00D60C4B">
      <w:pPr>
        <w:pStyle w:val="Titre2"/>
        <w:rPr>
          <w:szCs w:val="24"/>
          <w:lang w:val="fr-BE"/>
        </w:rPr>
      </w:pPr>
      <w:bookmarkStart w:id="423" w:name="_Toc512610753"/>
      <w:r w:rsidRPr="0002340F">
        <w:rPr>
          <w:szCs w:val="24"/>
          <w:lang w:val="fr-BE"/>
        </w:rPr>
        <w:lastRenderedPageBreak/>
        <w:t>Annexe A : Formulaire de soumission</w:t>
      </w:r>
      <w:bookmarkEnd w:id="416"/>
      <w:bookmarkEnd w:id="417"/>
      <w:bookmarkEnd w:id="418"/>
      <w:bookmarkEnd w:id="419"/>
      <w:bookmarkEnd w:id="420"/>
      <w:bookmarkEnd w:id="421"/>
      <w:bookmarkEnd w:id="422"/>
      <w:bookmarkEnd w:id="423"/>
    </w:p>
    <w:p w14:paraId="057957E7" w14:textId="77777777" w:rsidR="00D60C4B" w:rsidRPr="00C02F00" w:rsidRDefault="00D60C4B">
      <w:pPr>
        <w:spacing w:after="0"/>
        <w:rPr>
          <w:szCs w:val="18"/>
          <w:lang w:val="fr-FR" w:eastAsia="nl-NL"/>
        </w:rPr>
      </w:pPr>
    </w:p>
    <w:p w14:paraId="1B2DE175" w14:textId="77777777" w:rsidR="00D60C4B" w:rsidRPr="00C02F00" w:rsidRDefault="00D60C4B">
      <w:pPr>
        <w:tabs>
          <w:tab w:val="left" w:pos="3540"/>
          <w:tab w:val="left" w:pos="4248"/>
          <w:tab w:val="left" w:pos="4956"/>
          <w:tab w:val="left" w:pos="5664"/>
          <w:tab w:val="left" w:pos="6372"/>
          <w:tab w:val="left" w:pos="7080"/>
          <w:tab w:val="left" w:pos="7788"/>
        </w:tabs>
        <w:spacing w:after="0"/>
        <w:jc w:val="center"/>
        <w:rPr>
          <w:color w:val="000000"/>
          <w:szCs w:val="18"/>
          <w:lang w:val="fr-FR"/>
        </w:rPr>
      </w:pPr>
      <w:r w:rsidRPr="000F5223">
        <w:rPr>
          <w:rFonts w:cs="Arial"/>
          <w:bCs/>
          <w:iCs/>
          <w:color w:val="000000"/>
          <w:szCs w:val="18"/>
          <w:lang w:val="fr-FR"/>
        </w:rPr>
        <w:t>Pouvoir adjudicat</w:t>
      </w:r>
      <w:r w:rsidRPr="000F5223">
        <w:rPr>
          <w:color w:val="000000"/>
          <w:szCs w:val="18"/>
          <w:lang w:val="fr-FR"/>
        </w:rPr>
        <w:t xml:space="preserve">eur : </w:t>
      </w:r>
      <w:bookmarkStart w:id="424" w:name="Tekstvak1"/>
      <w:r w:rsidRPr="000F5223">
        <w:rPr>
          <w:szCs w:val="18"/>
          <w:lang w:val="fr-FR"/>
        </w:rPr>
        <w:fldChar w:fldCharType="begin">
          <w:ffData>
            <w:name w:val=""/>
            <w:enabled/>
            <w:calcOnExit w:val="0"/>
            <w:textInput>
              <w:default w:val="&lt;Dénomination du pouvoir adjudicateur&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w:t>
      </w:r>
      <w:r w:rsidRPr="000F5223">
        <w:rPr>
          <w:szCs w:val="18"/>
          <w:lang w:val="fr-FR"/>
        </w:rPr>
        <w:t>Indiquer ici le nom</w:t>
      </w:r>
      <w:r w:rsidRPr="000F5223">
        <w:rPr>
          <w:noProof/>
          <w:szCs w:val="18"/>
          <w:lang w:val="fr-FR"/>
        </w:rPr>
        <w:t xml:space="preserve"> du pouvoir adjudicateur&gt;</w:t>
      </w:r>
      <w:r w:rsidRPr="000F5223">
        <w:rPr>
          <w:szCs w:val="18"/>
          <w:lang w:val="fr-FR"/>
        </w:rPr>
        <w:fldChar w:fldCharType="end"/>
      </w:r>
      <w:bookmarkEnd w:id="424"/>
    </w:p>
    <w:p w14:paraId="4A2F033F" w14:textId="4FEEA060" w:rsidR="00D60C4B" w:rsidRDefault="00D60C4B">
      <w:pPr>
        <w:tabs>
          <w:tab w:val="left" w:pos="3540"/>
          <w:tab w:val="left" w:pos="4248"/>
          <w:tab w:val="left" w:pos="4956"/>
          <w:tab w:val="left" w:pos="5664"/>
          <w:tab w:val="left" w:pos="6372"/>
          <w:tab w:val="left" w:pos="7080"/>
          <w:tab w:val="left" w:pos="7788"/>
        </w:tabs>
        <w:jc w:val="center"/>
        <w:rPr>
          <w:szCs w:val="18"/>
          <w:lang w:val="fr-FR"/>
        </w:rPr>
      </w:pPr>
      <w:r w:rsidRPr="000F5223">
        <w:rPr>
          <w:color w:val="000000"/>
          <w:szCs w:val="18"/>
          <w:lang w:val="fr-FR"/>
        </w:rPr>
        <w:t xml:space="preserve">Cahier des charges n° </w:t>
      </w:r>
      <w:r w:rsidRPr="000F5223">
        <w:rPr>
          <w:szCs w:val="18"/>
          <w:lang w:val="fr-FR"/>
        </w:rPr>
        <w:fldChar w:fldCharType="begin">
          <w:ffData>
            <w:name w:val=""/>
            <w:enabled/>
            <w:calcOnExit w:val="0"/>
            <w:textInput>
              <w:default w:val="&lt;Dénomination du pouvoir adjudicateur&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w:t>
      </w:r>
      <w:r w:rsidRPr="000F5223">
        <w:rPr>
          <w:szCs w:val="18"/>
          <w:lang w:val="fr-FR"/>
        </w:rPr>
        <w:t>Indiquer ici</w:t>
      </w:r>
      <w:r w:rsidRPr="000F5223">
        <w:rPr>
          <w:noProof/>
          <w:szCs w:val="18"/>
          <w:lang w:val="fr-FR"/>
        </w:rPr>
        <w:t xml:space="preserve"> le numéro du cahier des charges&gt;</w:t>
      </w:r>
      <w:r w:rsidRPr="000F5223">
        <w:rPr>
          <w:szCs w:val="18"/>
          <w:lang w:val="fr-FR"/>
        </w:rPr>
        <w:fldChar w:fldCharType="end"/>
      </w:r>
      <w:r w:rsidRPr="000F5223">
        <w:rPr>
          <w:color w:val="000000"/>
          <w:szCs w:val="18"/>
          <w:lang w:val="fr-FR"/>
        </w:rPr>
        <w:t>] de procédure</w:t>
      </w:r>
      <w:r w:rsidR="003E71A0">
        <w:rPr>
          <w:color w:val="000000"/>
          <w:szCs w:val="18"/>
          <w:lang w:val="fr-FR"/>
        </w:rPr>
        <w:t xml:space="preserve"> ouverte</w:t>
      </w:r>
      <w:r w:rsidR="006E38D4">
        <w:rPr>
          <w:color w:val="000000"/>
          <w:szCs w:val="18"/>
          <w:lang w:val="fr-FR"/>
        </w:rPr>
        <w:t xml:space="preserve"> </w:t>
      </w:r>
      <w:r w:rsidRPr="00AE2C16">
        <w:rPr>
          <w:color w:val="000000"/>
          <w:szCs w:val="18"/>
          <w:lang w:val="fr-FR"/>
        </w:rPr>
        <w:t xml:space="preserve">pour la collecte </w:t>
      </w:r>
      <w:r w:rsidRPr="003A32BB">
        <w:rPr>
          <w:color w:val="000000"/>
          <w:szCs w:val="18"/>
          <w:lang w:val="fr-FR"/>
        </w:rPr>
        <w:t>du papier-carton d’origine ménagère</w:t>
      </w:r>
      <w:r w:rsidRPr="009425EB">
        <w:rPr>
          <w:szCs w:val="18"/>
          <w:lang w:val="fr-FR"/>
        </w:rPr>
        <w:t xml:space="preserve"> sur le territoire de</w:t>
      </w:r>
      <w:r w:rsidRPr="009425EB">
        <w:rPr>
          <w:color w:val="000000"/>
          <w:szCs w:val="18"/>
          <w:lang w:val="fr-FR"/>
        </w:rPr>
        <w:t xml:space="preserve"> </w:t>
      </w:r>
      <w:r w:rsidRPr="000F5223">
        <w:rPr>
          <w:szCs w:val="18"/>
          <w:lang w:val="fr-FR"/>
        </w:rPr>
        <w:fldChar w:fldCharType="begin">
          <w:ffData>
            <w:name w:val=""/>
            <w:enabled/>
            <w:calcOnExit w:val="0"/>
            <w:textInput>
              <w:default w:val="&lt;Dénomination du pouvoir adjudicateur&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w:t>
      </w:r>
      <w:r w:rsidRPr="000F5223">
        <w:rPr>
          <w:szCs w:val="18"/>
          <w:lang w:val="fr-FR"/>
        </w:rPr>
        <w:t>Indiquer ici</w:t>
      </w:r>
      <w:r w:rsidRPr="000F5223">
        <w:rPr>
          <w:noProof/>
          <w:szCs w:val="18"/>
          <w:lang w:val="fr-FR"/>
        </w:rPr>
        <w:t xml:space="preserve"> le nom de l'intercommunale</w:t>
      </w:r>
      <w:r w:rsidRPr="000F5223">
        <w:rPr>
          <w:szCs w:val="18"/>
          <w:lang w:val="fr-FR"/>
        </w:rPr>
        <w:t xml:space="preserve"> ou de la commune&gt;</w:t>
      </w:r>
      <w:r w:rsidRPr="000F5223">
        <w:rPr>
          <w:szCs w:val="18"/>
          <w:lang w:val="fr-FR"/>
        </w:rPr>
        <w:fldChar w:fldCharType="end"/>
      </w:r>
    </w:p>
    <w:p w14:paraId="3186EEAF" w14:textId="77777777" w:rsidR="00CB2008" w:rsidRPr="00CB2008" w:rsidRDefault="00CB2008" w:rsidP="00CB2008">
      <w:pPr>
        <w:spacing w:after="0" w:line="240" w:lineRule="auto"/>
        <w:ind w:right="-1"/>
        <w:rPr>
          <w:rFonts w:ascii="Calibri" w:eastAsia="Times New Roman" w:hAnsi="Calibri"/>
          <w:sz w:val="20"/>
          <w:szCs w:val="20"/>
          <w:lang w:val="fr-BE" w:eastAsia="nl-NL"/>
        </w:rPr>
      </w:pPr>
      <w:r w:rsidRPr="00CB2008">
        <w:rPr>
          <w:rFonts w:ascii="Calibri" w:eastAsia="Times New Roman" w:hAnsi="Calibri"/>
          <w:sz w:val="20"/>
          <w:szCs w:val="20"/>
          <w:lang w:val="fr-BE" w:eastAsia="nl-NL"/>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CB2008" w:rsidRPr="00CB2008" w14:paraId="0188E40F" w14:textId="77777777" w:rsidTr="007B2C2E">
        <w:tc>
          <w:tcPr>
            <w:tcW w:w="9211" w:type="dxa"/>
            <w:tcBorders>
              <w:top w:val="single" w:sz="6" w:space="0" w:color="auto"/>
              <w:left w:val="single" w:sz="6" w:space="0" w:color="auto"/>
              <w:bottom w:val="single" w:sz="6" w:space="0" w:color="auto"/>
              <w:right w:val="single" w:sz="6" w:space="0" w:color="auto"/>
            </w:tcBorders>
          </w:tcPr>
          <w:p w14:paraId="207F7017" w14:textId="77777777" w:rsidR="00CB2008" w:rsidRPr="00CB2008" w:rsidRDefault="00CB2008" w:rsidP="00CB2008">
            <w:pPr>
              <w:spacing w:after="0" w:line="240" w:lineRule="auto"/>
              <w:rPr>
                <w:rFonts w:ascii="Calibri" w:eastAsia="Times New Roman" w:hAnsi="Calibri"/>
                <w:sz w:val="20"/>
                <w:szCs w:val="20"/>
                <w:lang w:val="fr-BE" w:eastAsia="nl-NL"/>
              </w:rPr>
            </w:pPr>
          </w:p>
          <w:p w14:paraId="53FBE4E4" w14:textId="77777777" w:rsidR="00CB2008" w:rsidRPr="00CB2008" w:rsidRDefault="00CB2008" w:rsidP="00CB2008">
            <w:pPr>
              <w:spacing w:after="0" w:line="240" w:lineRule="auto"/>
              <w:jc w:val="right"/>
              <w:rPr>
                <w:rFonts w:ascii="Calibri" w:eastAsia="Times New Roman" w:hAnsi="Calibri"/>
                <w:sz w:val="20"/>
                <w:szCs w:val="20"/>
                <w:lang w:val="fr-BE" w:eastAsia="nl-NL"/>
              </w:rPr>
            </w:pPr>
            <w:r w:rsidRPr="00CB2008">
              <w:rPr>
                <w:rFonts w:ascii="Calibri" w:eastAsia="Times New Roman" w:hAnsi="Calibri"/>
                <w:sz w:val="20"/>
                <w:szCs w:val="20"/>
                <w:lang w:val="fr-BE" w:eastAsia="nl-NL"/>
              </w:rPr>
              <w:t>(dénomination complète)</w:t>
            </w:r>
          </w:p>
        </w:tc>
      </w:tr>
    </w:tbl>
    <w:p w14:paraId="7BA1D622" w14:textId="77777777" w:rsidR="00CB2008" w:rsidRPr="00CB2008" w:rsidRDefault="00CB2008" w:rsidP="00CB2008">
      <w:pPr>
        <w:spacing w:after="0" w:line="240" w:lineRule="auto"/>
        <w:ind w:right="-1"/>
        <w:rPr>
          <w:rFonts w:ascii="Calibri" w:eastAsia="Times New Roman" w:hAnsi="Calibri"/>
          <w:sz w:val="20"/>
          <w:szCs w:val="20"/>
          <w:lang w:val="fr-BE" w:eastAsia="nl-NL"/>
        </w:rPr>
      </w:pPr>
    </w:p>
    <w:p w14:paraId="0AA0C985" w14:textId="77777777" w:rsidR="00CB2008" w:rsidRPr="00CB2008" w:rsidRDefault="00CB2008" w:rsidP="00CB2008">
      <w:pPr>
        <w:spacing w:after="0" w:line="240" w:lineRule="auto"/>
        <w:ind w:right="-1"/>
        <w:rPr>
          <w:rFonts w:ascii="Calibri" w:eastAsia="Times New Roman" w:hAnsi="Calibri"/>
          <w:sz w:val="20"/>
          <w:szCs w:val="20"/>
          <w:lang w:val="fr-BE" w:eastAsia="nl-NL"/>
        </w:rPr>
      </w:pPr>
      <w:proofErr w:type="gramStart"/>
      <w:r w:rsidRPr="00CB2008">
        <w:rPr>
          <w:rFonts w:ascii="Calibri" w:eastAsia="Times New Roman" w:hAnsi="Calibri"/>
          <w:sz w:val="20"/>
          <w:szCs w:val="20"/>
          <w:lang w:val="fr-BE" w:eastAsia="nl-NL"/>
        </w:rPr>
        <w:t>dont</w:t>
      </w:r>
      <w:proofErr w:type="gramEnd"/>
      <w:r w:rsidRPr="00CB2008">
        <w:rPr>
          <w:rFonts w:ascii="Calibri" w:eastAsia="Times New Roman" w:hAnsi="Calibri"/>
          <w:sz w:val="20"/>
          <w:szCs w:val="20"/>
          <w:lang w:val="fr-BE" w:eastAsia="nl-NL"/>
        </w:rPr>
        <w:t xml:space="preserve"> l’adresse est :</w:t>
      </w:r>
    </w:p>
    <w:tbl>
      <w:tblPr>
        <w:tblW w:w="0" w:type="auto"/>
        <w:tblLayout w:type="fixed"/>
        <w:tblCellMar>
          <w:left w:w="70" w:type="dxa"/>
          <w:right w:w="70" w:type="dxa"/>
        </w:tblCellMar>
        <w:tblLook w:val="0000" w:firstRow="0" w:lastRow="0" w:firstColumn="0" w:lastColumn="0" w:noHBand="0" w:noVBand="0"/>
      </w:tblPr>
      <w:tblGrid>
        <w:gridCol w:w="9211"/>
      </w:tblGrid>
      <w:tr w:rsidR="00CB2008" w:rsidRPr="00CB2008" w14:paraId="61406860" w14:textId="77777777" w:rsidTr="007B2C2E">
        <w:tc>
          <w:tcPr>
            <w:tcW w:w="9211" w:type="dxa"/>
            <w:tcBorders>
              <w:top w:val="single" w:sz="6" w:space="0" w:color="auto"/>
              <w:left w:val="single" w:sz="6" w:space="0" w:color="auto"/>
              <w:bottom w:val="single" w:sz="6" w:space="0" w:color="auto"/>
              <w:right w:val="single" w:sz="6" w:space="0" w:color="auto"/>
            </w:tcBorders>
          </w:tcPr>
          <w:p w14:paraId="555FB960" w14:textId="77777777" w:rsidR="00CB2008" w:rsidRPr="00CB2008" w:rsidRDefault="00CB2008" w:rsidP="00CB2008">
            <w:pPr>
              <w:spacing w:after="0" w:line="240" w:lineRule="auto"/>
              <w:jc w:val="right"/>
              <w:rPr>
                <w:rFonts w:ascii="Calibri" w:eastAsia="Times New Roman" w:hAnsi="Calibri"/>
                <w:sz w:val="20"/>
                <w:szCs w:val="20"/>
                <w:lang w:val="fr-BE" w:eastAsia="nl-NL"/>
              </w:rPr>
            </w:pPr>
          </w:p>
          <w:p w14:paraId="54576B58" w14:textId="77777777" w:rsidR="00CB2008" w:rsidRPr="00CB2008" w:rsidRDefault="00CB2008" w:rsidP="00CB2008">
            <w:pPr>
              <w:spacing w:after="0" w:line="240" w:lineRule="auto"/>
              <w:jc w:val="right"/>
              <w:rPr>
                <w:rFonts w:ascii="Calibri" w:eastAsia="Times New Roman" w:hAnsi="Calibri"/>
                <w:sz w:val="20"/>
                <w:szCs w:val="20"/>
                <w:lang w:val="fr-BE" w:eastAsia="nl-NL"/>
              </w:rPr>
            </w:pPr>
            <w:r w:rsidRPr="00CB2008">
              <w:rPr>
                <w:rFonts w:ascii="Calibri" w:eastAsia="Times New Roman" w:hAnsi="Calibri"/>
                <w:sz w:val="20"/>
                <w:szCs w:val="20"/>
                <w:lang w:val="fr-BE" w:eastAsia="nl-NL"/>
              </w:rPr>
              <w:t>(</w:t>
            </w:r>
            <w:proofErr w:type="gramStart"/>
            <w:r w:rsidRPr="00CB2008">
              <w:rPr>
                <w:rFonts w:ascii="Calibri" w:eastAsia="Times New Roman" w:hAnsi="Calibri"/>
                <w:sz w:val="20"/>
                <w:szCs w:val="20"/>
                <w:lang w:val="fr-BE" w:eastAsia="nl-NL"/>
              </w:rPr>
              <w:t>rue</w:t>
            </w:r>
            <w:proofErr w:type="gramEnd"/>
            <w:r w:rsidRPr="00CB2008">
              <w:rPr>
                <w:rFonts w:ascii="Calibri" w:eastAsia="Times New Roman" w:hAnsi="Calibri"/>
                <w:sz w:val="20"/>
                <w:szCs w:val="20"/>
                <w:lang w:val="fr-BE" w:eastAsia="nl-NL"/>
              </w:rPr>
              <w:t>)</w:t>
            </w:r>
          </w:p>
          <w:p w14:paraId="38BDF625" w14:textId="77777777" w:rsidR="00CB2008" w:rsidRPr="00CB2008" w:rsidRDefault="00CB2008" w:rsidP="00CB2008">
            <w:pPr>
              <w:spacing w:after="0" w:line="240" w:lineRule="auto"/>
              <w:jc w:val="right"/>
              <w:rPr>
                <w:rFonts w:ascii="Calibri" w:eastAsia="Times New Roman" w:hAnsi="Calibri"/>
                <w:sz w:val="20"/>
                <w:szCs w:val="20"/>
                <w:lang w:val="fr-BE" w:eastAsia="nl-NL"/>
              </w:rPr>
            </w:pPr>
          </w:p>
          <w:p w14:paraId="6A98C7D9" w14:textId="77777777" w:rsidR="00CB2008" w:rsidRPr="00CB2008" w:rsidRDefault="00CB2008" w:rsidP="00CB2008">
            <w:pPr>
              <w:spacing w:after="0" w:line="240" w:lineRule="auto"/>
              <w:jc w:val="right"/>
              <w:rPr>
                <w:rFonts w:ascii="Calibri" w:eastAsia="Times New Roman" w:hAnsi="Calibri"/>
                <w:sz w:val="20"/>
                <w:szCs w:val="20"/>
                <w:lang w:val="fr-BE" w:eastAsia="nl-NL"/>
              </w:rPr>
            </w:pPr>
            <w:r w:rsidRPr="00CB2008">
              <w:rPr>
                <w:rFonts w:ascii="Calibri" w:eastAsia="Times New Roman" w:hAnsi="Calibri"/>
                <w:sz w:val="20"/>
                <w:szCs w:val="20"/>
                <w:lang w:val="fr-BE" w:eastAsia="nl-NL"/>
              </w:rPr>
              <w:t>(</w:t>
            </w:r>
            <w:proofErr w:type="gramStart"/>
            <w:r w:rsidRPr="00CB2008">
              <w:rPr>
                <w:rFonts w:ascii="Calibri" w:eastAsia="Times New Roman" w:hAnsi="Calibri"/>
                <w:sz w:val="20"/>
                <w:szCs w:val="20"/>
                <w:lang w:val="fr-BE" w:eastAsia="nl-NL"/>
              </w:rPr>
              <w:t>code</w:t>
            </w:r>
            <w:proofErr w:type="gramEnd"/>
            <w:r w:rsidRPr="00CB2008">
              <w:rPr>
                <w:rFonts w:ascii="Calibri" w:eastAsia="Times New Roman" w:hAnsi="Calibri"/>
                <w:sz w:val="20"/>
                <w:szCs w:val="20"/>
                <w:lang w:val="fr-BE" w:eastAsia="nl-NL"/>
              </w:rPr>
              <w:t xml:space="preserve"> postal et commune)</w:t>
            </w:r>
          </w:p>
          <w:p w14:paraId="0237CAF1" w14:textId="77777777" w:rsidR="00CB2008" w:rsidRPr="00CB2008" w:rsidRDefault="00CB2008" w:rsidP="00CB2008">
            <w:pPr>
              <w:spacing w:after="0" w:line="240" w:lineRule="auto"/>
              <w:jc w:val="right"/>
              <w:rPr>
                <w:rFonts w:ascii="Calibri" w:eastAsia="Times New Roman" w:hAnsi="Calibri"/>
                <w:sz w:val="20"/>
                <w:szCs w:val="20"/>
                <w:lang w:val="fr-BE" w:eastAsia="nl-NL"/>
              </w:rPr>
            </w:pPr>
          </w:p>
          <w:p w14:paraId="317143BD" w14:textId="77777777" w:rsidR="00CB2008" w:rsidRPr="00CB2008" w:rsidRDefault="00CB2008" w:rsidP="00CB2008">
            <w:pPr>
              <w:spacing w:after="60" w:line="240" w:lineRule="auto"/>
              <w:jc w:val="right"/>
              <w:rPr>
                <w:rFonts w:ascii="Calibri" w:eastAsia="Times New Roman" w:hAnsi="Calibri"/>
                <w:sz w:val="20"/>
                <w:szCs w:val="20"/>
                <w:lang w:val="fr-BE" w:eastAsia="nl-NL"/>
              </w:rPr>
            </w:pPr>
            <w:r w:rsidRPr="00CB2008">
              <w:rPr>
                <w:rFonts w:ascii="Calibri" w:eastAsia="Times New Roman" w:hAnsi="Calibri"/>
                <w:sz w:val="20"/>
                <w:szCs w:val="20"/>
                <w:lang w:val="fr-BE" w:eastAsia="nl-NL"/>
              </w:rPr>
              <w:t xml:space="preserve">(pays) </w:t>
            </w:r>
          </w:p>
        </w:tc>
      </w:tr>
    </w:tbl>
    <w:p w14:paraId="7EF11CFD" w14:textId="77777777" w:rsidR="00CB2008" w:rsidRPr="00CB2008" w:rsidRDefault="00CB2008" w:rsidP="00CB2008">
      <w:pPr>
        <w:spacing w:after="0" w:line="240" w:lineRule="auto"/>
        <w:ind w:right="-1"/>
        <w:rPr>
          <w:rFonts w:ascii="Calibri" w:eastAsia="Times New Roman" w:hAnsi="Calibri"/>
          <w:sz w:val="20"/>
          <w:szCs w:val="20"/>
          <w:lang w:val="fr-BE" w:eastAsia="nl-NL"/>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CB2008" w:rsidRPr="00E95F0C" w14:paraId="167C4771" w14:textId="77777777" w:rsidTr="007B2C2E">
        <w:tc>
          <w:tcPr>
            <w:tcW w:w="4181" w:type="dxa"/>
          </w:tcPr>
          <w:p w14:paraId="02F20841" w14:textId="77777777" w:rsidR="00CB2008" w:rsidRPr="00CB2008" w:rsidRDefault="00CB2008" w:rsidP="00CB2008">
            <w:pPr>
              <w:spacing w:after="0" w:line="240" w:lineRule="auto"/>
              <w:rPr>
                <w:rFonts w:ascii="Calibri" w:eastAsia="Times New Roman" w:hAnsi="Calibri"/>
                <w:sz w:val="20"/>
                <w:szCs w:val="20"/>
                <w:lang w:val="fr-BE" w:eastAsia="nl-NL"/>
              </w:rPr>
            </w:pPr>
            <w:r w:rsidRPr="00CB2008">
              <w:rPr>
                <w:rFonts w:ascii="Calibri" w:eastAsia="Times New Roman" w:hAnsi="Calibri"/>
                <w:sz w:val="20"/>
                <w:szCs w:val="20"/>
                <w:lang w:val="fr-BE" w:eastAsia="nl-NL"/>
              </w:rPr>
              <w:t xml:space="preserve">immatriculée à la </w:t>
            </w:r>
            <w:r w:rsidRPr="00CB2008">
              <w:rPr>
                <w:rFonts w:ascii="Calibri" w:eastAsia="Times New Roman" w:hAnsi="Calibri"/>
                <w:bCs/>
                <w:sz w:val="20"/>
                <w:szCs w:val="20"/>
                <w:lang w:val="fr-BE" w:eastAsia="nl-NL"/>
              </w:rPr>
              <w:t>Banque Carrefour des Entreprises</w:t>
            </w:r>
            <w:r w:rsidRPr="00CB2008">
              <w:rPr>
                <w:rFonts w:ascii="Calibri" w:eastAsia="Times New Roman" w:hAnsi="Calibri"/>
                <w:sz w:val="20"/>
                <w:szCs w:val="20"/>
                <w:lang w:val="fr-BE" w:eastAsia="nl-NL"/>
              </w:rPr>
              <w:t xml:space="preserve"> sous le numéro :</w:t>
            </w:r>
          </w:p>
        </w:tc>
        <w:tc>
          <w:tcPr>
            <w:tcW w:w="5029" w:type="dxa"/>
            <w:tcBorders>
              <w:top w:val="single" w:sz="6" w:space="0" w:color="auto"/>
              <w:left w:val="single" w:sz="6" w:space="0" w:color="auto"/>
              <w:bottom w:val="single" w:sz="6" w:space="0" w:color="auto"/>
              <w:right w:val="single" w:sz="6" w:space="0" w:color="auto"/>
            </w:tcBorders>
          </w:tcPr>
          <w:p w14:paraId="1A336049" w14:textId="77777777" w:rsidR="00CB2008" w:rsidRPr="00CB2008" w:rsidRDefault="00CB2008" w:rsidP="00CB2008">
            <w:pPr>
              <w:spacing w:after="0" w:line="240" w:lineRule="auto"/>
              <w:rPr>
                <w:rFonts w:ascii="Calibri" w:eastAsia="Times New Roman" w:hAnsi="Calibri"/>
                <w:sz w:val="20"/>
                <w:szCs w:val="20"/>
                <w:lang w:val="fr-BE" w:eastAsia="nl-NL"/>
              </w:rPr>
            </w:pPr>
          </w:p>
          <w:p w14:paraId="40018C9D" w14:textId="77777777" w:rsidR="00CB2008" w:rsidRPr="00CB2008" w:rsidRDefault="00CB2008" w:rsidP="00CB2008">
            <w:pPr>
              <w:spacing w:after="0" w:line="240" w:lineRule="auto"/>
              <w:rPr>
                <w:rFonts w:ascii="Calibri" w:eastAsia="Times New Roman" w:hAnsi="Calibri"/>
                <w:sz w:val="20"/>
                <w:szCs w:val="20"/>
                <w:lang w:val="fr-BE" w:eastAsia="nl-NL"/>
              </w:rPr>
            </w:pPr>
          </w:p>
        </w:tc>
      </w:tr>
    </w:tbl>
    <w:p w14:paraId="38CD7CD0" w14:textId="77777777" w:rsidR="00CB2008" w:rsidRPr="00CB2008" w:rsidRDefault="00CB2008" w:rsidP="00CB2008">
      <w:pPr>
        <w:spacing w:after="0" w:line="240" w:lineRule="auto"/>
        <w:ind w:right="-1"/>
        <w:rPr>
          <w:rFonts w:ascii="Calibri" w:eastAsia="Times New Roman" w:hAnsi="Calibri"/>
          <w:sz w:val="20"/>
          <w:szCs w:val="20"/>
          <w:lang w:val="fr-BE" w:eastAsia="nl-NL"/>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CB2008" w:rsidRPr="00CB2008" w14:paraId="0BA7AA31" w14:textId="77777777" w:rsidTr="007B2C2E">
        <w:tc>
          <w:tcPr>
            <w:tcW w:w="4181" w:type="dxa"/>
          </w:tcPr>
          <w:p w14:paraId="3E3A0B55" w14:textId="6A5C125D" w:rsidR="00CB2008" w:rsidRPr="00CB2008" w:rsidRDefault="00CB2008" w:rsidP="00B7154D">
            <w:pPr>
              <w:spacing w:after="0" w:line="240" w:lineRule="auto"/>
              <w:rPr>
                <w:rFonts w:ascii="Calibri" w:eastAsia="Times New Roman" w:hAnsi="Calibri"/>
                <w:i/>
                <w:sz w:val="20"/>
                <w:szCs w:val="20"/>
                <w:lang w:val="fr-BE" w:eastAsia="nl-NL"/>
              </w:rPr>
            </w:pPr>
            <w:r w:rsidRPr="00CB2008">
              <w:rPr>
                <w:rFonts w:ascii="Calibri" w:eastAsia="Times New Roman" w:hAnsi="Calibri"/>
                <w:sz w:val="20"/>
                <w:szCs w:val="20"/>
                <w:lang w:val="fr-BE" w:eastAsia="nl-NL"/>
              </w:rPr>
              <w:t>e</w:t>
            </w:r>
            <w:r w:rsidR="00B7154D">
              <w:rPr>
                <w:rFonts w:ascii="Calibri" w:eastAsia="Times New Roman" w:hAnsi="Calibri"/>
                <w:sz w:val="20"/>
                <w:szCs w:val="20"/>
                <w:lang w:val="fr-BE" w:eastAsia="nl-NL"/>
              </w:rPr>
              <w:t>t pour laquelle Monsieur/Madame</w:t>
            </w:r>
            <w:r w:rsidR="00B7154D">
              <w:rPr>
                <w:rStyle w:val="Appelnotedebasdep"/>
                <w:rFonts w:eastAsia="Times New Roman"/>
                <w:sz w:val="20"/>
                <w:szCs w:val="20"/>
                <w:lang w:val="fr-BE" w:eastAsia="nl-NL"/>
              </w:rPr>
              <w:footnoteReference w:id="20"/>
            </w:r>
          </w:p>
        </w:tc>
        <w:tc>
          <w:tcPr>
            <w:tcW w:w="5029" w:type="dxa"/>
            <w:tcBorders>
              <w:top w:val="single" w:sz="6" w:space="0" w:color="auto"/>
              <w:left w:val="single" w:sz="6" w:space="0" w:color="auto"/>
              <w:bottom w:val="single" w:sz="6" w:space="0" w:color="auto"/>
              <w:right w:val="single" w:sz="6" w:space="0" w:color="auto"/>
            </w:tcBorders>
          </w:tcPr>
          <w:p w14:paraId="53D19890" w14:textId="77777777" w:rsidR="00CB2008" w:rsidRPr="00CB2008" w:rsidRDefault="00CB2008" w:rsidP="00CB2008">
            <w:pPr>
              <w:spacing w:before="60" w:after="60" w:line="240" w:lineRule="auto"/>
              <w:jc w:val="right"/>
              <w:rPr>
                <w:rFonts w:ascii="Calibri" w:eastAsia="Times New Roman" w:hAnsi="Calibri"/>
                <w:sz w:val="20"/>
                <w:szCs w:val="20"/>
                <w:lang w:val="fr-BE" w:eastAsia="nl-NL"/>
              </w:rPr>
            </w:pPr>
            <w:r w:rsidRPr="00CB2008">
              <w:rPr>
                <w:rFonts w:ascii="Calibri" w:eastAsia="Times New Roman" w:hAnsi="Calibri"/>
                <w:sz w:val="20"/>
                <w:szCs w:val="20"/>
                <w:lang w:val="fr-BE" w:eastAsia="nl-NL"/>
              </w:rPr>
              <w:t>(</w:t>
            </w:r>
            <w:proofErr w:type="gramStart"/>
            <w:r w:rsidRPr="00CB2008">
              <w:rPr>
                <w:rFonts w:ascii="Calibri" w:eastAsia="Times New Roman" w:hAnsi="Calibri"/>
                <w:sz w:val="20"/>
                <w:szCs w:val="20"/>
                <w:lang w:val="fr-BE" w:eastAsia="nl-NL"/>
              </w:rPr>
              <w:t>nom</w:t>
            </w:r>
            <w:proofErr w:type="gramEnd"/>
            <w:r w:rsidRPr="00CB2008">
              <w:rPr>
                <w:rFonts w:ascii="Calibri" w:eastAsia="Times New Roman" w:hAnsi="Calibri"/>
                <w:sz w:val="20"/>
                <w:szCs w:val="20"/>
                <w:lang w:val="fr-BE" w:eastAsia="nl-NL"/>
              </w:rPr>
              <w:t>)</w:t>
            </w:r>
          </w:p>
          <w:p w14:paraId="2AD6C09A" w14:textId="77777777" w:rsidR="00CB2008" w:rsidRPr="00CB2008" w:rsidRDefault="00CB2008" w:rsidP="00CB2008">
            <w:pPr>
              <w:spacing w:after="60" w:line="240" w:lineRule="auto"/>
              <w:jc w:val="right"/>
              <w:rPr>
                <w:rFonts w:ascii="Calibri" w:eastAsia="Times New Roman" w:hAnsi="Calibri"/>
                <w:sz w:val="20"/>
                <w:szCs w:val="20"/>
                <w:lang w:val="fr-BE" w:eastAsia="nl-NL"/>
              </w:rPr>
            </w:pPr>
            <w:r w:rsidRPr="00CB2008">
              <w:rPr>
                <w:rFonts w:ascii="Calibri" w:eastAsia="Times New Roman" w:hAnsi="Calibri"/>
                <w:sz w:val="20"/>
                <w:szCs w:val="20"/>
                <w:lang w:val="fr-BE" w:eastAsia="nl-NL"/>
              </w:rPr>
              <w:t>(fonction)</w:t>
            </w:r>
          </w:p>
        </w:tc>
      </w:tr>
    </w:tbl>
    <w:p w14:paraId="3A38CFE6" w14:textId="77777777" w:rsidR="00CB2008" w:rsidRPr="00CB2008" w:rsidRDefault="00CB2008" w:rsidP="00CB2008">
      <w:pPr>
        <w:spacing w:after="0" w:line="240" w:lineRule="auto"/>
        <w:ind w:right="-1"/>
        <w:rPr>
          <w:rFonts w:ascii="Calibri" w:eastAsia="Times New Roman" w:hAnsi="Calibri"/>
          <w:sz w:val="20"/>
          <w:szCs w:val="20"/>
          <w:lang w:val="fr-BE" w:eastAsia="nl-NL"/>
        </w:rPr>
      </w:pPr>
    </w:p>
    <w:p w14:paraId="308C89F1" w14:textId="77777777" w:rsidR="00CB2008" w:rsidRPr="00CB2008" w:rsidRDefault="00CB2008" w:rsidP="00CB2008">
      <w:pPr>
        <w:spacing w:after="0" w:line="240" w:lineRule="auto"/>
        <w:ind w:right="-1"/>
        <w:rPr>
          <w:rFonts w:ascii="Calibri" w:eastAsia="Times New Roman" w:hAnsi="Calibri"/>
          <w:sz w:val="20"/>
          <w:szCs w:val="20"/>
          <w:lang w:val="fr-BE" w:eastAsia="nl-NL"/>
        </w:rPr>
      </w:pPr>
      <w:proofErr w:type="gramStart"/>
      <w:r w:rsidRPr="00CB2008">
        <w:rPr>
          <w:rFonts w:ascii="Calibri" w:eastAsia="Times New Roman" w:hAnsi="Calibri"/>
          <w:sz w:val="20"/>
          <w:szCs w:val="20"/>
          <w:lang w:val="fr-BE" w:eastAsia="nl-NL"/>
        </w:rPr>
        <w:t>domicilié</w:t>
      </w:r>
      <w:proofErr w:type="gramEnd"/>
      <w:r w:rsidRPr="00CB2008">
        <w:rPr>
          <w:rFonts w:ascii="Calibri" w:eastAsia="Times New Roman" w:hAnsi="Calibri"/>
          <w:sz w:val="20"/>
          <w:szCs w:val="20"/>
          <w:lang w:val="fr-BE" w:eastAsia="nl-NL"/>
        </w:rPr>
        <w:t>(e) à l’adresse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CB2008" w:rsidRPr="00CB2008" w14:paraId="445A3100" w14:textId="77777777" w:rsidTr="007B2C2E">
        <w:tc>
          <w:tcPr>
            <w:tcW w:w="9211" w:type="dxa"/>
          </w:tcPr>
          <w:p w14:paraId="1A949ECC" w14:textId="77777777" w:rsidR="00CB2008" w:rsidRPr="00CB2008" w:rsidRDefault="00CB2008" w:rsidP="00CB2008">
            <w:pPr>
              <w:spacing w:after="0" w:line="240" w:lineRule="auto"/>
              <w:jc w:val="right"/>
              <w:rPr>
                <w:rFonts w:ascii="Calibri" w:eastAsia="Times New Roman" w:hAnsi="Calibri"/>
                <w:sz w:val="20"/>
                <w:szCs w:val="20"/>
                <w:lang w:val="fr-BE" w:eastAsia="nl-NL"/>
              </w:rPr>
            </w:pPr>
          </w:p>
          <w:p w14:paraId="529CAD15" w14:textId="77777777" w:rsidR="00CB2008" w:rsidRPr="00CB2008" w:rsidRDefault="00CB2008" w:rsidP="00CB2008">
            <w:pPr>
              <w:spacing w:after="0" w:line="240" w:lineRule="auto"/>
              <w:jc w:val="right"/>
              <w:rPr>
                <w:rFonts w:ascii="Calibri" w:eastAsia="Times New Roman" w:hAnsi="Calibri"/>
                <w:sz w:val="20"/>
                <w:szCs w:val="20"/>
                <w:lang w:val="fr-BE" w:eastAsia="nl-NL"/>
              </w:rPr>
            </w:pPr>
            <w:r w:rsidRPr="00CB2008">
              <w:rPr>
                <w:rFonts w:ascii="Calibri" w:eastAsia="Times New Roman" w:hAnsi="Calibri"/>
                <w:sz w:val="20"/>
                <w:szCs w:val="20"/>
                <w:lang w:val="fr-BE" w:eastAsia="nl-NL"/>
              </w:rPr>
              <w:t>(</w:t>
            </w:r>
            <w:proofErr w:type="gramStart"/>
            <w:r w:rsidRPr="00CB2008">
              <w:rPr>
                <w:rFonts w:ascii="Calibri" w:eastAsia="Times New Roman" w:hAnsi="Calibri"/>
                <w:sz w:val="20"/>
                <w:szCs w:val="20"/>
                <w:lang w:val="fr-BE" w:eastAsia="nl-NL"/>
              </w:rPr>
              <w:t>rue</w:t>
            </w:r>
            <w:proofErr w:type="gramEnd"/>
            <w:r w:rsidRPr="00CB2008">
              <w:rPr>
                <w:rFonts w:ascii="Calibri" w:eastAsia="Times New Roman" w:hAnsi="Calibri"/>
                <w:sz w:val="20"/>
                <w:szCs w:val="20"/>
                <w:lang w:val="fr-BE" w:eastAsia="nl-NL"/>
              </w:rPr>
              <w:t>)</w:t>
            </w:r>
          </w:p>
          <w:p w14:paraId="5FA8E893" w14:textId="77777777" w:rsidR="00CB2008" w:rsidRPr="00CB2008" w:rsidRDefault="00CB2008" w:rsidP="00CB2008">
            <w:pPr>
              <w:spacing w:after="0" w:line="240" w:lineRule="auto"/>
              <w:jc w:val="right"/>
              <w:rPr>
                <w:rFonts w:ascii="Calibri" w:eastAsia="Times New Roman" w:hAnsi="Calibri"/>
                <w:sz w:val="20"/>
                <w:szCs w:val="20"/>
                <w:lang w:val="fr-BE" w:eastAsia="nl-NL"/>
              </w:rPr>
            </w:pPr>
          </w:p>
          <w:p w14:paraId="6DEF4975" w14:textId="77777777" w:rsidR="00CB2008" w:rsidRPr="00CB2008" w:rsidRDefault="00CB2008" w:rsidP="00CB2008">
            <w:pPr>
              <w:spacing w:after="0" w:line="240" w:lineRule="auto"/>
              <w:jc w:val="right"/>
              <w:rPr>
                <w:rFonts w:ascii="Calibri" w:eastAsia="Times New Roman" w:hAnsi="Calibri"/>
                <w:sz w:val="20"/>
                <w:szCs w:val="20"/>
                <w:lang w:val="fr-BE" w:eastAsia="nl-NL"/>
              </w:rPr>
            </w:pPr>
            <w:r w:rsidRPr="00CB2008">
              <w:rPr>
                <w:rFonts w:ascii="Calibri" w:eastAsia="Times New Roman" w:hAnsi="Calibri"/>
                <w:sz w:val="20"/>
                <w:szCs w:val="20"/>
                <w:lang w:val="fr-BE" w:eastAsia="nl-NL"/>
              </w:rPr>
              <w:t>(</w:t>
            </w:r>
            <w:proofErr w:type="gramStart"/>
            <w:r w:rsidRPr="00CB2008">
              <w:rPr>
                <w:rFonts w:ascii="Calibri" w:eastAsia="Times New Roman" w:hAnsi="Calibri"/>
                <w:sz w:val="20"/>
                <w:szCs w:val="20"/>
                <w:lang w:val="fr-BE" w:eastAsia="nl-NL"/>
              </w:rPr>
              <w:t>code</w:t>
            </w:r>
            <w:proofErr w:type="gramEnd"/>
            <w:r w:rsidRPr="00CB2008">
              <w:rPr>
                <w:rFonts w:ascii="Calibri" w:eastAsia="Times New Roman" w:hAnsi="Calibri"/>
                <w:sz w:val="20"/>
                <w:szCs w:val="20"/>
                <w:lang w:val="fr-BE" w:eastAsia="nl-NL"/>
              </w:rPr>
              <w:t xml:space="preserve"> postal et commune)</w:t>
            </w:r>
          </w:p>
          <w:p w14:paraId="0FE20997" w14:textId="77777777" w:rsidR="00CB2008" w:rsidRPr="00CB2008" w:rsidRDefault="00CB2008" w:rsidP="00CB2008">
            <w:pPr>
              <w:spacing w:after="0" w:line="240" w:lineRule="auto"/>
              <w:jc w:val="right"/>
              <w:rPr>
                <w:rFonts w:ascii="Calibri" w:eastAsia="Times New Roman" w:hAnsi="Calibri"/>
                <w:sz w:val="20"/>
                <w:szCs w:val="20"/>
                <w:lang w:val="fr-BE" w:eastAsia="nl-NL"/>
              </w:rPr>
            </w:pPr>
          </w:p>
          <w:p w14:paraId="6D969189" w14:textId="77777777" w:rsidR="00CB2008" w:rsidRPr="00CB2008" w:rsidRDefault="00CB2008" w:rsidP="00CB2008">
            <w:pPr>
              <w:spacing w:after="60" w:line="240" w:lineRule="auto"/>
              <w:jc w:val="right"/>
              <w:rPr>
                <w:rFonts w:ascii="Calibri" w:eastAsia="Times New Roman" w:hAnsi="Calibri"/>
                <w:sz w:val="20"/>
                <w:szCs w:val="20"/>
                <w:lang w:val="fr-BE" w:eastAsia="nl-NL"/>
              </w:rPr>
            </w:pPr>
            <w:r w:rsidRPr="00CB2008">
              <w:rPr>
                <w:rFonts w:ascii="Calibri" w:eastAsia="Times New Roman" w:hAnsi="Calibri"/>
                <w:sz w:val="20"/>
                <w:szCs w:val="20"/>
                <w:lang w:val="fr-BE" w:eastAsia="nl-NL"/>
              </w:rPr>
              <w:t xml:space="preserve">(pays) </w:t>
            </w:r>
          </w:p>
        </w:tc>
      </w:tr>
    </w:tbl>
    <w:p w14:paraId="5316AD22" w14:textId="77777777" w:rsidR="00CB2008" w:rsidRPr="00CB2008" w:rsidRDefault="00CB2008" w:rsidP="00CB2008">
      <w:pPr>
        <w:spacing w:after="0" w:line="240" w:lineRule="auto"/>
        <w:ind w:right="-1"/>
        <w:rPr>
          <w:rFonts w:ascii="Calibri" w:eastAsia="Times New Roman" w:hAnsi="Calibri"/>
          <w:sz w:val="20"/>
          <w:szCs w:val="20"/>
          <w:lang w:val="fr-BE" w:eastAsia="nl-NL"/>
        </w:rPr>
      </w:pPr>
    </w:p>
    <w:p w14:paraId="27FCCCEA" w14:textId="77777777" w:rsidR="00CB2008" w:rsidRPr="00CB2008" w:rsidRDefault="00CB2008" w:rsidP="00CB2008">
      <w:pPr>
        <w:spacing w:after="0" w:line="240" w:lineRule="auto"/>
        <w:ind w:right="-1"/>
        <w:rPr>
          <w:rFonts w:ascii="Calibri" w:eastAsia="Times New Roman" w:hAnsi="Calibri"/>
          <w:spacing w:val="-4"/>
          <w:sz w:val="20"/>
          <w:szCs w:val="20"/>
          <w:lang w:val="fr-BE" w:eastAsia="nl-NL"/>
        </w:rPr>
      </w:pPr>
      <w:r w:rsidRPr="00CB2008">
        <w:rPr>
          <w:rFonts w:ascii="Calibri" w:eastAsia="Times New Roman" w:hAnsi="Calibri"/>
          <w:spacing w:val="-4"/>
          <w:sz w:val="20"/>
          <w:szCs w:val="20"/>
          <w:lang w:val="fr-BE" w:eastAsia="nl-NL"/>
        </w:rPr>
        <w:t xml:space="preserve">agissant comme soumissionnaire ou fondé de pouvoirs, signe ci-dessous et s’engage à exécuter conformément aux clauses et conditions du cahier spécial des charges n° </w:t>
      </w:r>
      <w:r w:rsidRPr="00CB2008">
        <w:rPr>
          <w:rFonts w:ascii="Calibri" w:eastAsia="Times New Roman" w:hAnsi="Calibri"/>
          <w:spacing w:val="-4"/>
          <w:sz w:val="20"/>
          <w:szCs w:val="20"/>
          <w:lang w:val="fr-BE" w:eastAsia="nl-NL"/>
        </w:rPr>
        <w:fldChar w:fldCharType="begin">
          <w:ffData>
            <w:name w:val="Tekstvak6"/>
            <w:enabled/>
            <w:calcOnExit w:val="0"/>
            <w:textInput>
              <w:default w:val="&lt;numéro ou numéro de référence&gt; "/>
            </w:textInput>
          </w:ffData>
        </w:fldChar>
      </w:r>
      <w:r w:rsidRPr="00CB2008">
        <w:rPr>
          <w:rFonts w:ascii="Calibri" w:eastAsia="Times New Roman" w:hAnsi="Calibri"/>
          <w:spacing w:val="-4"/>
          <w:sz w:val="20"/>
          <w:szCs w:val="20"/>
          <w:lang w:val="fr-BE" w:eastAsia="nl-NL"/>
        </w:rPr>
        <w:instrText xml:space="preserve"> </w:instrText>
      </w:r>
      <w:bookmarkStart w:id="425" w:name="Tekstvak6"/>
      <w:r w:rsidRPr="00CB2008">
        <w:rPr>
          <w:rFonts w:ascii="Calibri" w:eastAsia="Times New Roman" w:hAnsi="Calibri"/>
          <w:spacing w:val="-4"/>
          <w:sz w:val="20"/>
          <w:szCs w:val="20"/>
          <w:lang w:val="fr-BE" w:eastAsia="nl-NL"/>
        </w:rPr>
        <w:instrText xml:space="preserve">FORMTEXT </w:instrText>
      </w:r>
      <w:r w:rsidRPr="00CB2008">
        <w:rPr>
          <w:rFonts w:ascii="Calibri" w:eastAsia="Times New Roman" w:hAnsi="Calibri"/>
          <w:spacing w:val="-4"/>
          <w:sz w:val="20"/>
          <w:szCs w:val="20"/>
          <w:lang w:val="fr-BE" w:eastAsia="nl-NL"/>
        </w:rPr>
      </w:r>
      <w:r w:rsidRPr="00CB2008">
        <w:rPr>
          <w:rFonts w:ascii="Calibri" w:eastAsia="Times New Roman" w:hAnsi="Calibri"/>
          <w:spacing w:val="-4"/>
          <w:sz w:val="20"/>
          <w:szCs w:val="20"/>
          <w:lang w:val="fr-BE" w:eastAsia="nl-NL"/>
        </w:rPr>
        <w:fldChar w:fldCharType="separate"/>
      </w:r>
      <w:r w:rsidRPr="00CB2008">
        <w:rPr>
          <w:rFonts w:ascii="Calibri" w:eastAsia="Times New Roman" w:hAnsi="Calibri"/>
          <w:noProof/>
          <w:spacing w:val="-4"/>
          <w:sz w:val="20"/>
          <w:szCs w:val="20"/>
          <w:lang w:val="fr-BE" w:eastAsia="nl-NL"/>
        </w:rPr>
        <w:t xml:space="preserve">&lt;numéro ou numéro de référence&gt; </w:t>
      </w:r>
      <w:r w:rsidRPr="00CB2008">
        <w:rPr>
          <w:rFonts w:ascii="Calibri" w:eastAsia="Times New Roman" w:hAnsi="Calibri"/>
          <w:spacing w:val="-4"/>
          <w:sz w:val="20"/>
          <w:szCs w:val="20"/>
          <w:lang w:val="fr-BE" w:eastAsia="nl-NL"/>
        </w:rPr>
        <w:fldChar w:fldCharType="end"/>
      </w:r>
      <w:bookmarkEnd w:id="425"/>
      <w:r w:rsidRPr="00CB2008">
        <w:rPr>
          <w:rFonts w:ascii="Calibri" w:eastAsia="Times New Roman" w:hAnsi="Calibri"/>
          <w:spacing w:val="-4"/>
          <w:sz w:val="20"/>
          <w:szCs w:val="20"/>
          <w:lang w:val="fr-BE" w:eastAsia="nl-NL"/>
        </w:rPr>
        <w:t xml:space="preserve"> la fourniture/le service</w:t>
      </w:r>
      <w:r w:rsidRPr="00CB2008">
        <w:rPr>
          <w:rFonts w:ascii="Calibri" w:eastAsia="Times New Roman" w:hAnsi="Calibri"/>
          <w:spacing w:val="-4"/>
          <w:sz w:val="20"/>
          <w:szCs w:val="20"/>
          <w:vertAlign w:val="superscript"/>
          <w:lang w:val="fr-BE" w:eastAsia="nl-NL"/>
        </w:rPr>
        <w:footnoteReference w:id="21"/>
      </w:r>
      <w:r w:rsidRPr="00CB2008">
        <w:rPr>
          <w:rFonts w:ascii="Calibri" w:eastAsia="Times New Roman" w:hAnsi="Calibri"/>
          <w:spacing w:val="-4"/>
          <w:sz w:val="20"/>
          <w:szCs w:val="20"/>
          <w:lang w:val="fr-BE" w:eastAsia="nl-NL"/>
        </w:rPr>
        <w:t xml:space="preserve"> détaillé(e) ci-avant, </w:t>
      </w:r>
      <w:r w:rsidRPr="00CB2008">
        <w:rPr>
          <w:rFonts w:ascii="Calibri" w:eastAsia="Times New Roman" w:hAnsi="Calibri" w:cs="Arial"/>
          <w:spacing w:val="-4"/>
          <w:sz w:val="20"/>
          <w:szCs w:val="20"/>
          <w:lang w:val="fr-BE" w:eastAsia="nl-NL"/>
        </w:rPr>
        <w:t>formant le LOT UNIQUE</w:t>
      </w:r>
      <w:r w:rsidRPr="00CB2008">
        <w:rPr>
          <w:rFonts w:ascii="Calibri" w:eastAsia="Times New Roman" w:hAnsi="Calibri" w:cs="Arial"/>
          <w:spacing w:val="-4"/>
          <w:sz w:val="20"/>
          <w:szCs w:val="20"/>
          <w:vertAlign w:val="superscript"/>
          <w:lang w:val="fr-BE" w:eastAsia="nl-NL"/>
        </w:rPr>
        <w:footnoteReference w:id="22"/>
      </w:r>
      <w:r w:rsidRPr="00CB2008">
        <w:rPr>
          <w:rFonts w:ascii="Calibri" w:eastAsia="Times New Roman" w:hAnsi="Calibri" w:cs="Arial"/>
          <w:b/>
          <w:spacing w:val="-4"/>
          <w:sz w:val="20"/>
          <w:szCs w:val="20"/>
          <w:lang w:val="fr-BE" w:eastAsia="nl-NL"/>
        </w:rPr>
        <w:t xml:space="preserve">  </w:t>
      </w:r>
      <w:r w:rsidRPr="00CB2008">
        <w:rPr>
          <w:rFonts w:ascii="Calibri" w:eastAsia="Times New Roman" w:hAnsi="Calibri"/>
          <w:spacing w:val="-4"/>
          <w:sz w:val="20"/>
          <w:szCs w:val="20"/>
          <w:lang w:val="fr-BE" w:eastAsia="nl-NL"/>
        </w:rPr>
        <w:t>de ce document, moyennant le prix unitaire forfaitaire suivant:</w:t>
      </w:r>
    </w:p>
    <w:p w14:paraId="284E0580"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5435C6D5"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r w:rsidRPr="00CB2008">
        <w:rPr>
          <w:rFonts w:ascii="Calibri" w:eastAsia="Times New Roman" w:hAnsi="Calibri"/>
          <w:snapToGrid w:val="0"/>
          <w:sz w:val="20"/>
          <w:szCs w:val="20"/>
          <w:lang w:val="fr-BE" w:eastAsia="fr-FR"/>
        </w:rPr>
        <w:t xml:space="preserve">a) prix unitaire forfaitaire, hors T.V.A., pour </w:t>
      </w:r>
      <w:r w:rsidRPr="00CB2008">
        <w:rPr>
          <w:rFonts w:ascii="Calibri" w:eastAsia="Times New Roman" w:hAnsi="Calibri"/>
          <w:snapToGrid w:val="0"/>
          <w:sz w:val="20"/>
          <w:szCs w:val="20"/>
          <w:lang w:val="fr-BE" w:eastAsia="fr-FR"/>
        </w:rPr>
        <w:fldChar w:fldCharType="begin">
          <w:ffData>
            <w:name w:val="Tekstvak7"/>
            <w:enabled/>
            <w:calcOnExit w:val="0"/>
            <w:textInput>
              <w:default w:val="&lt;compléter&gt;"/>
            </w:textInput>
          </w:ffData>
        </w:fldChar>
      </w:r>
      <w:r w:rsidRPr="00CB2008">
        <w:rPr>
          <w:rFonts w:ascii="Calibri" w:eastAsia="Times New Roman" w:hAnsi="Calibri"/>
          <w:snapToGrid w:val="0"/>
          <w:sz w:val="20"/>
          <w:szCs w:val="20"/>
          <w:lang w:val="fr-BE" w:eastAsia="fr-FR"/>
        </w:rPr>
        <w:instrText xml:space="preserve"> FORMTEXT </w:instrText>
      </w:r>
      <w:r w:rsidRPr="00CB2008">
        <w:rPr>
          <w:rFonts w:ascii="Calibri" w:eastAsia="Times New Roman" w:hAnsi="Calibri"/>
          <w:snapToGrid w:val="0"/>
          <w:sz w:val="20"/>
          <w:szCs w:val="20"/>
          <w:lang w:val="fr-BE" w:eastAsia="fr-FR"/>
        </w:rPr>
      </w:r>
      <w:r w:rsidRPr="00CB2008">
        <w:rPr>
          <w:rFonts w:ascii="Calibri" w:eastAsia="Times New Roman" w:hAnsi="Calibri"/>
          <w:snapToGrid w:val="0"/>
          <w:sz w:val="20"/>
          <w:szCs w:val="20"/>
          <w:lang w:val="fr-BE" w:eastAsia="fr-FR"/>
        </w:rPr>
        <w:fldChar w:fldCharType="separate"/>
      </w:r>
      <w:r w:rsidRPr="00CB2008">
        <w:rPr>
          <w:rFonts w:ascii="Calibri" w:eastAsia="Times New Roman" w:hAnsi="Calibri"/>
          <w:noProof/>
          <w:snapToGrid w:val="0"/>
          <w:sz w:val="20"/>
          <w:szCs w:val="20"/>
          <w:lang w:val="fr-BE" w:eastAsia="fr-FR"/>
        </w:rPr>
        <w:t>&lt;compléter&gt;</w:t>
      </w:r>
      <w:r w:rsidRPr="00CB2008">
        <w:rPr>
          <w:rFonts w:ascii="Calibri" w:eastAsia="Times New Roman" w:hAnsi="Calibri"/>
          <w:snapToGrid w:val="0"/>
          <w:sz w:val="20"/>
          <w:szCs w:val="20"/>
          <w:lang w:val="fr-BE" w:eastAsia="fr-FR"/>
        </w:rPr>
        <w:fldChar w:fldCharType="end"/>
      </w:r>
      <w:r w:rsidRPr="00CB2008">
        <w:rPr>
          <w:rFonts w:ascii="Calibri" w:eastAsia="Times New Roman" w:hAnsi="Calibri"/>
          <w:snapToGrid w:val="0"/>
          <w:sz w:val="20"/>
          <w:szCs w:val="20"/>
          <w:lang w:val="fr-BE" w:eastAsia="fr-FR"/>
        </w:rPr>
        <w:t> :</w:t>
      </w:r>
    </w:p>
    <w:p w14:paraId="2E19B039"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CB2008" w:rsidRPr="00E95F0C" w14:paraId="22D98B98" w14:textId="77777777" w:rsidTr="007B2C2E">
        <w:tc>
          <w:tcPr>
            <w:tcW w:w="9211" w:type="dxa"/>
          </w:tcPr>
          <w:p w14:paraId="2A8A4231"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151A1038"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23ECF396"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544980A8"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r w:rsidRPr="00CB2008">
              <w:rPr>
                <w:rFonts w:ascii="Calibri" w:eastAsia="Times New Roman" w:hAnsi="Calibri"/>
                <w:snapToGrid w:val="0"/>
                <w:sz w:val="20"/>
                <w:szCs w:val="20"/>
                <w:lang w:val="fr-BE" w:eastAsia="fr-FR"/>
              </w:rPr>
              <w:sym w:font="Symbol" w:char="F05B"/>
            </w:r>
            <w:r w:rsidRPr="00CB2008">
              <w:rPr>
                <w:rFonts w:ascii="Calibri" w:eastAsia="Times New Roman" w:hAnsi="Calibri"/>
                <w:snapToGrid w:val="0"/>
                <w:sz w:val="20"/>
                <w:szCs w:val="20"/>
                <w:lang w:val="fr-BE" w:eastAsia="fr-FR"/>
              </w:rPr>
              <w:t>en lettres et en chiffres en EURO</w:t>
            </w:r>
            <w:r w:rsidRPr="00CB2008">
              <w:rPr>
                <w:rFonts w:ascii="Calibri" w:eastAsia="Times New Roman" w:hAnsi="Calibri"/>
                <w:snapToGrid w:val="0"/>
                <w:sz w:val="20"/>
                <w:szCs w:val="20"/>
                <w:lang w:val="fr-BE" w:eastAsia="fr-FR"/>
              </w:rPr>
              <w:sym w:font="Symbol" w:char="F05D"/>
            </w:r>
          </w:p>
        </w:tc>
      </w:tr>
    </w:tbl>
    <w:p w14:paraId="0ECD028A"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69E72413"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roofErr w:type="gramStart"/>
      <w:r w:rsidRPr="00CB2008">
        <w:rPr>
          <w:rFonts w:ascii="Calibri" w:eastAsia="Times New Roman" w:hAnsi="Calibri"/>
          <w:snapToGrid w:val="0"/>
          <w:sz w:val="20"/>
          <w:szCs w:val="20"/>
          <w:lang w:val="fr-BE" w:eastAsia="fr-FR"/>
        </w:rPr>
        <w:t>auquel</w:t>
      </w:r>
      <w:proofErr w:type="gramEnd"/>
      <w:r w:rsidRPr="00CB2008">
        <w:rPr>
          <w:rFonts w:ascii="Calibri" w:eastAsia="Times New Roman" w:hAnsi="Calibri"/>
          <w:snapToGrid w:val="0"/>
          <w:sz w:val="20"/>
          <w:szCs w:val="20"/>
          <w:lang w:val="fr-BE" w:eastAsia="fr-FR"/>
        </w:rPr>
        <w:t xml:space="preserve"> doit être ajoutée la T.V.A., soit un montant de :</w:t>
      </w:r>
    </w:p>
    <w:p w14:paraId="635FD2BA"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CB2008" w:rsidRPr="00E95F0C" w14:paraId="345195B2" w14:textId="77777777" w:rsidTr="007B2C2E">
        <w:tc>
          <w:tcPr>
            <w:tcW w:w="9211" w:type="dxa"/>
          </w:tcPr>
          <w:p w14:paraId="6E242400"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7B860C8E"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609CADD4"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75C57CCC"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r w:rsidRPr="00CB2008">
              <w:rPr>
                <w:rFonts w:ascii="Calibri" w:eastAsia="Times New Roman" w:hAnsi="Calibri"/>
                <w:snapToGrid w:val="0"/>
                <w:sz w:val="20"/>
                <w:szCs w:val="20"/>
                <w:lang w:val="fr-BE" w:eastAsia="fr-FR"/>
              </w:rPr>
              <w:sym w:font="Symbol" w:char="F05B"/>
            </w:r>
            <w:r w:rsidRPr="00CB2008">
              <w:rPr>
                <w:rFonts w:ascii="Calibri" w:eastAsia="Times New Roman" w:hAnsi="Calibri"/>
                <w:snapToGrid w:val="0"/>
                <w:sz w:val="20"/>
                <w:szCs w:val="20"/>
                <w:lang w:val="fr-BE" w:eastAsia="fr-FR"/>
              </w:rPr>
              <w:t>en lettres et en chiffres en EURO</w:t>
            </w:r>
            <w:r w:rsidRPr="00CB2008">
              <w:rPr>
                <w:rFonts w:ascii="Calibri" w:eastAsia="Times New Roman" w:hAnsi="Calibri"/>
                <w:snapToGrid w:val="0"/>
                <w:sz w:val="20"/>
                <w:szCs w:val="20"/>
                <w:lang w:val="fr-BE" w:eastAsia="fr-FR"/>
              </w:rPr>
              <w:sym w:font="Symbol" w:char="F05D"/>
            </w:r>
          </w:p>
        </w:tc>
      </w:tr>
    </w:tbl>
    <w:p w14:paraId="38E8A39C"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4FD95842"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roofErr w:type="gramStart"/>
      <w:r w:rsidRPr="00CB2008">
        <w:rPr>
          <w:rFonts w:ascii="Calibri" w:eastAsia="Times New Roman" w:hAnsi="Calibri"/>
          <w:snapToGrid w:val="0"/>
          <w:sz w:val="20"/>
          <w:szCs w:val="20"/>
          <w:lang w:val="fr-BE" w:eastAsia="fr-FR"/>
        </w:rPr>
        <w:lastRenderedPageBreak/>
        <w:t>soit</w:t>
      </w:r>
      <w:proofErr w:type="gramEnd"/>
      <w:r w:rsidRPr="00CB2008">
        <w:rPr>
          <w:rFonts w:ascii="Calibri" w:eastAsia="Times New Roman" w:hAnsi="Calibri"/>
          <w:snapToGrid w:val="0"/>
          <w:sz w:val="20"/>
          <w:szCs w:val="20"/>
          <w:lang w:val="fr-BE" w:eastAsia="fr-FR"/>
        </w:rPr>
        <w:t xml:space="preserve"> un prix unitaire forfaitaire, T.V.A. incluse, de :</w:t>
      </w:r>
    </w:p>
    <w:p w14:paraId="601BCBD8"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CB2008" w:rsidRPr="00E95F0C" w14:paraId="7B0799FC" w14:textId="77777777" w:rsidTr="007B2C2E">
        <w:tc>
          <w:tcPr>
            <w:tcW w:w="9211" w:type="dxa"/>
          </w:tcPr>
          <w:p w14:paraId="2567FE94"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219E36D4"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4DAA2C4C"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14722BD0"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r w:rsidRPr="00CB2008">
              <w:rPr>
                <w:rFonts w:ascii="Calibri" w:eastAsia="Times New Roman" w:hAnsi="Calibri"/>
                <w:snapToGrid w:val="0"/>
                <w:sz w:val="20"/>
                <w:szCs w:val="20"/>
                <w:lang w:val="fr-BE" w:eastAsia="fr-FR"/>
              </w:rPr>
              <w:sym w:font="Symbol" w:char="F05B"/>
            </w:r>
            <w:r w:rsidRPr="00CB2008">
              <w:rPr>
                <w:rFonts w:ascii="Calibri" w:eastAsia="Times New Roman" w:hAnsi="Calibri"/>
                <w:snapToGrid w:val="0"/>
                <w:sz w:val="20"/>
                <w:szCs w:val="20"/>
                <w:lang w:val="fr-BE" w:eastAsia="fr-FR"/>
              </w:rPr>
              <w:t>en lettres et en chiffres en EURO</w:t>
            </w:r>
            <w:r w:rsidRPr="00CB2008">
              <w:rPr>
                <w:rFonts w:ascii="Calibri" w:eastAsia="Times New Roman" w:hAnsi="Calibri"/>
                <w:snapToGrid w:val="0"/>
                <w:sz w:val="20"/>
                <w:szCs w:val="20"/>
                <w:lang w:val="fr-BE" w:eastAsia="fr-FR"/>
              </w:rPr>
              <w:sym w:font="Symbol" w:char="F05D"/>
            </w:r>
          </w:p>
        </w:tc>
      </w:tr>
    </w:tbl>
    <w:p w14:paraId="6DAB4710" w14:textId="77777777" w:rsidR="00CB2008" w:rsidRPr="00CB2008" w:rsidRDefault="00CB2008" w:rsidP="00CB2008">
      <w:pPr>
        <w:spacing w:after="0" w:line="240" w:lineRule="auto"/>
        <w:ind w:right="-1"/>
        <w:rPr>
          <w:rFonts w:ascii="Calibri" w:eastAsia="Times New Roman" w:hAnsi="Calibri"/>
          <w:sz w:val="20"/>
          <w:szCs w:val="20"/>
          <w:lang w:val="fr-BE" w:eastAsia="nl-NL"/>
        </w:rPr>
      </w:pPr>
    </w:p>
    <w:p w14:paraId="5ED22E04"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r w:rsidRPr="00CB2008">
        <w:rPr>
          <w:rFonts w:ascii="Calibri" w:eastAsia="Times New Roman" w:hAnsi="Calibri"/>
          <w:snapToGrid w:val="0"/>
          <w:sz w:val="20"/>
          <w:szCs w:val="20"/>
          <w:lang w:val="fr-BE" w:eastAsia="fr-FR"/>
        </w:rPr>
        <w:t xml:space="preserve">b) prix unitaire forfaitaire, hors T.V.A., pour </w:t>
      </w:r>
      <w:r w:rsidRPr="00CB2008">
        <w:rPr>
          <w:rFonts w:ascii="Calibri" w:eastAsia="Times New Roman" w:hAnsi="Calibri"/>
          <w:snapToGrid w:val="0"/>
          <w:sz w:val="20"/>
          <w:szCs w:val="20"/>
          <w:lang w:val="fr-BE" w:eastAsia="fr-FR"/>
        </w:rPr>
        <w:fldChar w:fldCharType="begin">
          <w:ffData>
            <w:name w:val="Tekstvak8"/>
            <w:enabled/>
            <w:calcOnExit w:val="0"/>
            <w:textInput>
              <w:default w:val="&lt;compléter &gt;"/>
            </w:textInput>
          </w:ffData>
        </w:fldChar>
      </w:r>
      <w:r w:rsidRPr="00CB2008">
        <w:rPr>
          <w:rFonts w:ascii="Calibri" w:eastAsia="Times New Roman" w:hAnsi="Calibri"/>
          <w:snapToGrid w:val="0"/>
          <w:sz w:val="20"/>
          <w:szCs w:val="20"/>
          <w:lang w:val="fr-BE" w:eastAsia="fr-FR"/>
        </w:rPr>
        <w:instrText xml:space="preserve"> FORMTEXT </w:instrText>
      </w:r>
      <w:r w:rsidRPr="00CB2008">
        <w:rPr>
          <w:rFonts w:ascii="Calibri" w:eastAsia="Times New Roman" w:hAnsi="Calibri"/>
          <w:snapToGrid w:val="0"/>
          <w:sz w:val="20"/>
          <w:szCs w:val="20"/>
          <w:lang w:val="fr-BE" w:eastAsia="fr-FR"/>
        </w:rPr>
      </w:r>
      <w:r w:rsidRPr="00CB2008">
        <w:rPr>
          <w:rFonts w:ascii="Calibri" w:eastAsia="Times New Roman" w:hAnsi="Calibri"/>
          <w:snapToGrid w:val="0"/>
          <w:sz w:val="20"/>
          <w:szCs w:val="20"/>
          <w:lang w:val="fr-BE" w:eastAsia="fr-FR"/>
        </w:rPr>
        <w:fldChar w:fldCharType="separate"/>
      </w:r>
      <w:r w:rsidRPr="00CB2008">
        <w:rPr>
          <w:rFonts w:ascii="Calibri" w:eastAsia="Times New Roman" w:hAnsi="Calibri"/>
          <w:noProof/>
          <w:snapToGrid w:val="0"/>
          <w:sz w:val="20"/>
          <w:szCs w:val="20"/>
          <w:lang w:val="fr-BE" w:eastAsia="fr-FR"/>
        </w:rPr>
        <w:t>&lt;compléter &gt;</w:t>
      </w:r>
      <w:r w:rsidRPr="00CB2008">
        <w:rPr>
          <w:rFonts w:ascii="Calibri" w:eastAsia="Times New Roman" w:hAnsi="Calibri"/>
          <w:snapToGrid w:val="0"/>
          <w:sz w:val="20"/>
          <w:szCs w:val="20"/>
          <w:lang w:val="fr-BE" w:eastAsia="fr-FR"/>
        </w:rPr>
        <w:fldChar w:fldCharType="end"/>
      </w:r>
      <w:r w:rsidRPr="00CB2008">
        <w:rPr>
          <w:rFonts w:ascii="Calibri" w:eastAsia="Times New Roman" w:hAnsi="Calibri"/>
          <w:snapToGrid w:val="0"/>
          <w:sz w:val="20"/>
          <w:szCs w:val="20"/>
          <w:lang w:val="fr-BE" w:eastAsia="fr-FR"/>
        </w:rPr>
        <w:t> :</w:t>
      </w:r>
    </w:p>
    <w:p w14:paraId="403C3D60"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CB2008" w:rsidRPr="00E95F0C" w14:paraId="6A694E5D" w14:textId="77777777" w:rsidTr="007B2C2E">
        <w:tc>
          <w:tcPr>
            <w:tcW w:w="9211" w:type="dxa"/>
          </w:tcPr>
          <w:p w14:paraId="620B5142"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67393275"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18519869"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0D50A8D3"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r w:rsidRPr="00CB2008">
              <w:rPr>
                <w:rFonts w:ascii="Calibri" w:eastAsia="Times New Roman" w:hAnsi="Calibri"/>
                <w:snapToGrid w:val="0"/>
                <w:sz w:val="20"/>
                <w:szCs w:val="20"/>
                <w:lang w:val="fr-BE" w:eastAsia="fr-FR"/>
              </w:rPr>
              <w:sym w:font="Symbol" w:char="F05B"/>
            </w:r>
            <w:r w:rsidRPr="00CB2008">
              <w:rPr>
                <w:rFonts w:ascii="Calibri" w:eastAsia="Times New Roman" w:hAnsi="Calibri"/>
                <w:snapToGrid w:val="0"/>
                <w:sz w:val="20"/>
                <w:szCs w:val="20"/>
                <w:lang w:val="fr-BE" w:eastAsia="fr-FR"/>
              </w:rPr>
              <w:t>en lettres et en chiffres en EURO</w:t>
            </w:r>
            <w:r w:rsidRPr="00CB2008">
              <w:rPr>
                <w:rFonts w:ascii="Calibri" w:eastAsia="Times New Roman" w:hAnsi="Calibri"/>
                <w:snapToGrid w:val="0"/>
                <w:sz w:val="20"/>
                <w:szCs w:val="20"/>
                <w:lang w:val="fr-BE" w:eastAsia="fr-FR"/>
              </w:rPr>
              <w:sym w:font="Symbol" w:char="F05D"/>
            </w:r>
          </w:p>
        </w:tc>
      </w:tr>
    </w:tbl>
    <w:p w14:paraId="64F029F6"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6C86BCF3"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roofErr w:type="gramStart"/>
      <w:r w:rsidRPr="00CB2008">
        <w:rPr>
          <w:rFonts w:ascii="Calibri" w:eastAsia="Times New Roman" w:hAnsi="Calibri"/>
          <w:snapToGrid w:val="0"/>
          <w:sz w:val="20"/>
          <w:szCs w:val="20"/>
          <w:lang w:val="fr-BE" w:eastAsia="fr-FR"/>
        </w:rPr>
        <w:t>auquel</w:t>
      </w:r>
      <w:proofErr w:type="gramEnd"/>
      <w:r w:rsidRPr="00CB2008">
        <w:rPr>
          <w:rFonts w:ascii="Calibri" w:eastAsia="Times New Roman" w:hAnsi="Calibri"/>
          <w:snapToGrid w:val="0"/>
          <w:sz w:val="20"/>
          <w:szCs w:val="20"/>
          <w:lang w:val="fr-BE" w:eastAsia="fr-FR"/>
        </w:rPr>
        <w:t xml:space="preserve"> doit être ajoutée la T.V.A., soit un montant de :</w:t>
      </w:r>
    </w:p>
    <w:p w14:paraId="080B966A"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CB2008" w:rsidRPr="00E95F0C" w14:paraId="287C1429" w14:textId="77777777" w:rsidTr="007B2C2E">
        <w:tc>
          <w:tcPr>
            <w:tcW w:w="9211" w:type="dxa"/>
          </w:tcPr>
          <w:p w14:paraId="3F9615C8"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7BCE791D"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3B09371C"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6B940476"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r w:rsidRPr="00CB2008">
              <w:rPr>
                <w:rFonts w:ascii="Calibri" w:eastAsia="Times New Roman" w:hAnsi="Calibri"/>
                <w:snapToGrid w:val="0"/>
                <w:sz w:val="20"/>
                <w:szCs w:val="20"/>
                <w:lang w:val="fr-BE" w:eastAsia="fr-FR"/>
              </w:rPr>
              <w:sym w:font="Symbol" w:char="F05B"/>
            </w:r>
            <w:r w:rsidRPr="00CB2008">
              <w:rPr>
                <w:rFonts w:ascii="Calibri" w:eastAsia="Times New Roman" w:hAnsi="Calibri"/>
                <w:snapToGrid w:val="0"/>
                <w:sz w:val="20"/>
                <w:szCs w:val="20"/>
                <w:lang w:val="fr-BE" w:eastAsia="fr-FR"/>
              </w:rPr>
              <w:t>en lettre et en chiffres en EURO</w:t>
            </w:r>
            <w:r w:rsidRPr="00CB2008">
              <w:rPr>
                <w:rFonts w:ascii="Calibri" w:eastAsia="Times New Roman" w:hAnsi="Calibri"/>
                <w:snapToGrid w:val="0"/>
                <w:sz w:val="20"/>
                <w:szCs w:val="20"/>
                <w:lang w:val="fr-BE" w:eastAsia="fr-FR"/>
              </w:rPr>
              <w:sym w:font="Symbol" w:char="F05D"/>
            </w:r>
          </w:p>
        </w:tc>
      </w:tr>
    </w:tbl>
    <w:p w14:paraId="3B1E34F3"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10E20FC5"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roofErr w:type="gramStart"/>
      <w:r w:rsidRPr="00CB2008">
        <w:rPr>
          <w:rFonts w:ascii="Calibri" w:eastAsia="Times New Roman" w:hAnsi="Calibri"/>
          <w:snapToGrid w:val="0"/>
          <w:sz w:val="20"/>
          <w:szCs w:val="20"/>
          <w:lang w:val="fr-BE" w:eastAsia="fr-FR"/>
        </w:rPr>
        <w:t>soit</w:t>
      </w:r>
      <w:proofErr w:type="gramEnd"/>
      <w:r w:rsidRPr="00CB2008">
        <w:rPr>
          <w:rFonts w:ascii="Calibri" w:eastAsia="Times New Roman" w:hAnsi="Calibri"/>
          <w:snapToGrid w:val="0"/>
          <w:sz w:val="20"/>
          <w:szCs w:val="20"/>
          <w:lang w:val="fr-BE" w:eastAsia="fr-FR"/>
        </w:rPr>
        <w:t xml:space="preserve"> un prix unitaire forfaitaire, T.V.A. incluse, de :</w:t>
      </w:r>
    </w:p>
    <w:p w14:paraId="4B83A29A"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CB2008" w:rsidRPr="00E95F0C" w14:paraId="10BF60FB" w14:textId="77777777" w:rsidTr="007B2C2E">
        <w:tc>
          <w:tcPr>
            <w:tcW w:w="9211" w:type="dxa"/>
          </w:tcPr>
          <w:p w14:paraId="1401C3F7"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22C7A24A"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5FA9B644"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0CC23030"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r w:rsidRPr="00CB2008">
              <w:rPr>
                <w:rFonts w:ascii="Calibri" w:eastAsia="Times New Roman" w:hAnsi="Calibri"/>
                <w:snapToGrid w:val="0"/>
                <w:sz w:val="20"/>
                <w:szCs w:val="20"/>
                <w:lang w:val="fr-BE" w:eastAsia="fr-FR"/>
              </w:rPr>
              <w:sym w:font="Symbol" w:char="F05B"/>
            </w:r>
            <w:r w:rsidRPr="00CB2008">
              <w:rPr>
                <w:rFonts w:ascii="Calibri" w:eastAsia="Times New Roman" w:hAnsi="Calibri"/>
                <w:snapToGrid w:val="0"/>
                <w:sz w:val="20"/>
                <w:szCs w:val="20"/>
                <w:lang w:val="fr-BE" w:eastAsia="fr-FR"/>
              </w:rPr>
              <w:t>en lettres et en chiffres en EURO</w:t>
            </w:r>
            <w:r w:rsidRPr="00CB2008">
              <w:rPr>
                <w:rFonts w:ascii="Calibri" w:eastAsia="Times New Roman" w:hAnsi="Calibri"/>
                <w:snapToGrid w:val="0"/>
                <w:sz w:val="20"/>
                <w:szCs w:val="20"/>
                <w:lang w:val="fr-BE" w:eastAsia="fr-FR"/>
              </w:rPr>
              <w:sym w:font="Symbol" w:char="F05D"/>
            </w:r>
          </w:p>
        </w:tc>
      </w:tr>
    </w:tbl>
    <w:p w14:paraId="18F831DC" w14:textId="77777777" w:rsidR="00CB2008" w:rsidRPr="00CB2008" w:rsidRDefault="00CB2008" w:rsidP="00CB2008">
      <w:pPr>
        <w:spacing w:after="0" w:line="240" w:lineRule="auto"/>
        <w:ind w:right="-1"/>
        <w:rPr>
          <w:rFonts w:ascii="Calibri" w:eastAsia="Times New Roman" w:hAnsi="Calibri"/>
          <w:sz w:val="20"/>
          <w:szCs w:val="20"/>
          <w:lang w:val="fr-BE" w:eastAsia="nl-NL"/>
        </w:rPr>
      </w:pPr>
    </w:p>
    <w:p w14:paraId="049D9300"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r w:rsidRPr="00CB2008">
        <w:rPr>
          <w:rFonts w:ascii="Calibri" w:eastAsia="Times New Roman" w:hAnsi="Calibri"/>
          <w:snapToGrid w:val="0"/>
          <w:sz w:val="20"/>
          <w:szCs w:val="20"/>
          <w:lang w:val="fr-BE" w:eastAsia="fr-FR"/>
        </w:rPr>
        <w:t xml:space="preserve">c) prix unitaire forfaitaire, hors T.V.A., pour </w:t>
      </w:r>
      <w:r w:rsidRPr="00CB2008">
        <w:rPr>
          <w:rFonts w:ascii="Calibri" w:eastAsia="Times New Roman" w:hAnsi="Calibri"/>
          <w:snapToGrid w:val="0"/>
          <w:sz w:val="20"/>
          <w:szCs w:val="20"/>
          <w:lang w:val="fr-BE" w:eastAsia="fr-FR"/>
        </w:rPr>
        <w:fldChar w:fldCharType="begin">
          <w:ffData>
            <w:name w:val="Tekstvak9"/>
            <w:enabled/>
            <w:calcOnExit w:val="0"/>
            <w:textInput>
              <w:default w:val="&lt;compléter&gt;"/>
            </w:textInput>
          </w:ffData>
        </w:fldChar>
      </w:r>
      <w:r w:rsidRPr="00CB2008">
        <w:rPr>
          <w:rFonts w:ascii="Calibri" w:eastAsia="Times New Roman" w:hAnsi="Calibri"/>
          <w:snapToGrid w:val="0"/>
          <w:sz w:val="20"/>
          <w:szCs w:val="20"/>
          <w:lang w:val="fr-BE" w:eastAsia="fr-FR"/>
        </w:rPr>
        <w:instrText xml:space="preserve"> FORMTEXT </w:instrText>
      </w:r>
      <w:r w:rsidRPr="00CB2008">
        <w:rPr>
          <w:rFonts w:ascii="Calibri" w:eastAsia="Times New Roman" w:hAnsi="Calibri"/>
          <w:snapToGrid w:val="0"/>
          <w:sz w:val="20"/>
          <w:szCs w:val="20"/>
          <w:lang w:val="fr-BE" w:eastAsia="fr-FR"/>
        </w:rPr>
      </w:r>
      <w:r w:rsidRPr="00CB2008">
        <w:rPr>
          <w:rFonts w:ascii="Calibri" w:eastAsia="Times New Roman" w:hAnsi="Calibri"/>
          <w:snapToGrid w:val="0"/>
          <w:sz w:val="20"/>
          <w:szCs w:val="20"/>
          <w:lang w:val="fr-BE" w:eastAsia="fr-FR"/>
        </w:rPr>
        <w:fldChar w:fldCharType="separate"/>
      </w:r>
      <w:r w:rsidRPr="00CB2008">
        <w:rPr>
          <w:rFonts w:ascii="Calibri" w:eastAsia="Times New Roman" w:hAnsi="Calibri"/>
          <w:noProof/>
          <w:snapToGrid w:val="0"/>
          <w:sz w:val="20"/>
          <w:szCs w:val="20"/>
          <w:lang w:val="fr-BE" w:eastAsia="fr-FR"/>
        </w:rPr>
        <w:t>&lt;compléter&gt;</w:t>
      </w:r>
      <w:r w:rsidRPr="00CB2008">
        <w:rPr>
          <w:rFonts w:ascii="Calibri" w:eastAsia="Times New Roman" w:hAnsi="Calibri"/>
          <w:snapToGrid w:val="0"/>
          <w:sz w:val="20"/>
          <w:szCs w:val="20"/>
          <w:lang w:val="fr-BE" w:eastAsia="fr-FR"/>
        </w:rPr>
        <w:fldChar w:fldCharType="end"/>
      </w:r>
      <w:r w:rsidRPr="00CB2008">
        <w:rPr>
          <w:rFonts w:ascii="Calibri" w:eastAsia="Times New Roman" w:hAnsi="Calibri"/>
          <w:snapToGrid w:val="0"/>
          <w:sz w:val="20"/>
          <w:szCs w:val="20"/>
          <w:lang w:val="fr-BE" w:eastAsia="fr-FR"/>
        </w:rPr>
        <w:t> :</w:t>
      </w:r>
    </w:p>
    <w:p w14:paraId="2C1D24D1"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CB2008" w:rsidRPr="00E95F0C" w14:paraId="02118AEF" w14:textId="77777777" w:rsidTr="007B2C2E">
        <w:tc>
          <w:tcPr>
            <w:tcW w:w="9211" w:type="dxa"/>
          </w:tcPr>
          <w:p w14:paraId="751A3A24"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0A357D94"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411F4C0A"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68B4FB17"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r w:rsidRPr="00CB2008">
              <w:rPr>
                <w:rFonts w:ascii="Calibri" w:eastAsia="Times New Roman" w:hAnsi="Calibri"/>
                <w:snapToGrid w:val="0"/>
                <w:sz w:val="20"/>
                <w:szCs w:val="20"/>
                <w:lang w:val="fr-BE" w:eastAsia="fr-FR"/>
              </w:rPr>
              <w:sym w:font="Symbol" w:char="F05B"/>
            </w:r>
            <w:r w:rsidRPr="00CB2008">
              <w:rPr>
                <w:rFonts w:ascii="Calibri" w:eastAsia="Times New Roman" w:hAnsi="Calibri"/>
                <w:snapToGrid w:val="0"/>
                <w:sz w:val="20"/>
                <w:szCs w:val="20"/>
                <w:lang w:val="fr-BE" w:eastAsia="fr-FR"/>
              </w:rPr>
              <w:t>en lettres et en chiffres en EURO</w:t>
            </w:r>
            <w:r w:rsidRPr="00CB2008">
              <w:rPr>
                <w:rFonts w:ascii="Calibri" w:eastAsia="Times New Roman" w:hAnsi="Calibri"/>
                <w:snapToGrid w:val="0"/>
                <w:sz w:val="20"/>
                <w:szCs w:val="20"/>
                <w:lang w:val="fr-BE" w:eastAsia="fr-FR"/>
              </w:rPr>
              <w:sym w:font="Symbol" w:char="F05D"/>
            </w:r>
          </w:p>
        </w:tc>
      </w:tr>
    </w:tbl>
    <w:p w14:paraId="760BA3AD"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37930E2D"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roofErr w:type="gramStart"/>
      <w:r w:rsidRPr="00CB2008">
        <w:rPr>
          <w:rFonts w:ascii="Calibri" w:eastAsia="Times New Roman" w:hAnsi="Calibri"/>
          <w:snapToGrid w:val="0"/>
          <w:sz w:val="20"/>
          <w:szCs w:val="20"/>
          <w:lang w:val="fr-BE" w:eastAsia="fr-FR"/>
        </w:rPr>
        <w:t>auquel</w:t>
      </w:r>
      <w:proofErr w:type="gramEnd"/>
      <w:r w:rsidRPr="00CB2008">
        <w:rPr>
          <w:rFonts w:ascii="Calibri" w:eastAsia="Times New Roman" w:hAnsi="Calibri"/>
          <w:snapToGrid w:val="0"/>
          <w:sz w:val="20"/>
          <w:szCs w:val="20"/>
          <w:lang w:val="fr-BE" w:eastAsia="fr-FR"/>
        </w:rPr>
        <w:t xml:space="preserve"> doit être ajoutée la T.V.A., soit un montant de :</w:t>
      </w:r>
    </w:p>
    <w:p w14:paraId="1F93952A"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CB2008" w:rsidRPr="00E95F0C" w14:paraId="1A7A9696" w14:textId="77777777" w:rsidTr="007B2C2E">
        <w:tc>
          <w:tcPr>
            <w:tcW w:w="9211" w:type="dxa"/>
          </w:tcPr>
          <w:p w14:paraId="7BCE244D"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2E539915"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58247EE3"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0B24B684"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r w:rsidRPr="00CB2008">
              <w:rPr>
                <w:rFonts w:ascii="Calibri" w:eastAsia="Times New Roman" w:hAnsi="Calibri"/>
                <w:snapToGrid w:val="0"/>
                <w:sz w:val="20"/>
                <w:szCs w:val="20"/>
                <w:lang w:val="fr-BE" w:eastAsia="fr-FR"/>
              </w:rPr>
              <w:sym w:font="Symbol" w:char="F05B"/>
            </w:r>
            <w:r w:rsidRPr="00CB2008">
              <w:rPr>
                <w:rFonts w:ascii="Calibri" w:eastAsia="Times New Roman" w:hAnsi="Calibri"/>
                <w:snapToGrid w:val="0"/>
                <w:sz w:val="20"/>
                <w:szCs w:val="20"/>
                <w:lang w:val="fr-BE" w:eastAsia="fr-FR"/>
              </w:rPr>
              <w:t>en lettres et en chiffres en EURO</w:t>
            </w:r>
            <w:r w:rsidRPr="00CB2008">
              <w:rPr>
                <w:rFonts w:ascii="Calibri" w:eastAsia="Times New Roman" w:hAnsi="Calibri"/>
                <w:snapToGrid w:val="0"/>
                <w:sz w:val="20"/>
                <w:szCs w:val="20"/>
                <w:lang w:val="fr-BE" w:eastAsia="fr-FR"/>
              </w:rPr>
              <w:sym w:font="Symbol" w:char="F05D"/>
            </w:r>
          </w:p>
        </w:tc>
      </w:tr>
    </w:tbl>
    <w:p w14:paraId="6BEFA78B"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63FB8265"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roofErr w:type="gramStart"/>
      <w:r w:rsidRPr="00CB2008">
        <w:rPr>
          <w:rFonts w:ascii="Calibri" w:eastAsia="Times New Roman" w:hAnsi="Calibri"/>
          <w:snapToGrid w:val="0"/>
          <w:sz w:val="20"/>
          <w:szCs w:val="20"/>
          <w:lang w:val="fr-BE" w:eastAsia="fr-FR"/>
        </w:rPr>
        <w:t>soit</w:t>
      </w:r>
      <w:proofErr w:type="gramEnd"/>
      <w:r w:rsidRPr="00CB2008">
        <w:rPr>
          <w:rFonts w:ascii="Calibri" w:eastAsia="Times New Roman" w:hAnsi="Calibri"/>
          <w:snapToGrid w:val="0"/>
          <w:sz w:val="20"/>
          <w:szCs w:val="20"/>
          <w:lang w:val="fr-BE" w:eastAsia="fr-FR"/>
        </w:rPr>
        <w:t xml:space="preserve"> un prix unitaire forfaitaire, T.V.A. incluse, de :</w:t>
      </w:r>
    </w:p>
    <w:p w14:paraId="42C6431E"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CB2008" w:rsidRPr="00E95F0C" w14:paraId="5A743944" w14:textId="77777777" w:rsidTr="007B2C2E">
        <w:tc>
          <w:tcPr>
            <w:tcW w:w="9211" w:type="dxa"/>
          </w:tcPr>
          <w:p w14:paraId="4B09BB5A"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4F654349"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7AD32E51"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p>
          <w:p w14:paraId="12A4E1B9"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r w:rsidRPr="00CB2008">
              <w:rPr>
                <w:rFonts w:ascii="Calibri" w:eastAsia="Times New Roman" w:hAnsi="Calibri"/>
                <w:snapToGrid w:val="0"/>
                <w:sz w:val="20"/>
                <w:szCs w:val="20"/>
                <w:lang w:val="fr-BE" w:eastAsia="fr-FR"/>
              </w:rPr>
              <w:sym w:font="Symbol" w:char="F05B"/>
            </w:r>
            <w:r w:rsidRPr="00CB2008">
              <w:rPr>
                <w:rFonts w:ascii="Calibri" w:eastAsia="Times New Roman" w:hAnsi="Calibri"/>
                <w:snapToGrid w:val="0"/>
                <w:sz w:val="20"/>
                <w:szCs w:val="20"/>
                <w:lang w:val="fr-BE" w:eastAsia="fr-FR"/>
              </w:rPr>
              <w:t>en lettres et en chiffres en EURO</w:t>
            </w:r>
            <w:r w:rsidRPr="00CB2008">
              <w:rPr>
                <w:rFonts w:ascii="Calibri" w:eastAsia="Times New Roman" w:hAnsi="Calibri"/>
                <w:snapToGrid w:val="0"/>
                <w:sz w:val="20"/>
                <w:szCs w:val="20"/>
                <w:lang w:val="fr-BE" w:eastAsia="fr-FR"/>
              </w:rPr>
              <w:sym w:font="Symbol" w:char="F05D"/>
            </w:r>
          </w:p>
        </w:tc>
      </w:tr>
    </w:tbl>
    <w:p w14:paraId="37C5D559" w14:textId="77777777" w:rsidR="00CB2008" w:rsidRPr="00CB2008" w:rsidRDefault="00CB2008" w:rsidP="00CB2008">
      <w:pPr>
        <w:spacing w:after="0" w:line="240" w:lineRule="auto"/>
        <w:ind w:right="-1"/>
        <w:rPr>
          <w:rFonts w:ascii="Calibri" w:eastAsia="Times New Roman" w:hAnsi="Calibri"/>
          <w:sz w:val="20"/>
          <w:szCs w:val="20"/>
          <w:lang w:val="fr-BE" w:eastAsia="nl-NL"/>
        </w:rPr>
      </w:pPr>
    </w:p>
    <w:p w14:paraId="3B968389" w14:textId="77777777" w:rsidR="00CB2008" w:rsidRPr="00CB2008" w:rsidRDefault="00CB2008" w:rsidP="00CB2008">
      <w:pPr>
        <w:spacing w:after="0" w:line="240" w:lineRule="auto"/>
        <w:ind w:right="-1"/>
        <w:rPr>
          <w:rFonts w:ascii="Calibri" w:eastAsia="Times New Roman" w:hAnsi="Calibri"/>
          <w:sz w:val="20"/>
          <w:szCs w:val="20"/>
          <w:lang w:val="fr-BE" w:eastAsia="nl-NL"/>
        </w:rPr>
      </w:pPr>
      <w:r w:rsidRPr="00CB2008">
        <w:rPr>
          <w:rFonts w:ascii="Calibri" w:eastAsia="Times New Roman" w:hAnsi="Calibri"/>
          <w:sz w:val="20"/>
          <w:szCs w:val="20"/>
          <w:lang w:val="fr-BE" w:eastAsia="nl-NL"/>
        </w:rPr>
        <w:t>…………………………………………………………………………………………………………………….</w:t>
      </w:r>
    </w:p>
    <w:p w14:paraId="1840EE32" w14:textId="77777777" w:rsidR="00CB2008" w:rsidRPr="00CB2008" w:rsidRDefault="00CB2008" w:rsidP="00CB2008">
      <w:pPr>
        <w:spacing w:after="0" w:line="240" w:lineRule="auto"/>
        <w:ind w:right="-1"/>
        <w:rPr>
          <w:rFonts w:ascii="Calibri" w:eastAsia="Times New Roman" w:hAnsi="Calibri"/>
          <w:sz w:val="20"/>
          <w:szCs w:val="20"/>
          <w:lang w:val="fr-BE" w:eastAsia="nl-NL"/>
        </w:rPr>
      </w:pPr>
    </w:p>
    <w:p w14:paraId="0DFEBC53" w14:textId="77777777" w:rsidR="00CB2008" w:rsidRPr="00CB2008" w:rsidRDefault="00CB2008" w:rsidP="00CB2008">
      <w:pPr>
        <w:spacing w:after="0" w:line="240" w:lineRule="auto"/>
        <w:ind w:right="-1"/>
        <w:rPr>
          <w:rFonts w:ascii="Calibri" w:eastAsia="Times New Roman" w:hAnsi="Calibri"/>
          <w:sz w:val="20"/>
          <w:szCs w:val="20"/>
          <w:lang w:val="fr-BE" w:eastAsia="nl-NL"/>
        </w:rPr>
      </w:pPr>
      <w:r w:rsidRPr="00CB2008">
        <w:rPr>
          <w:rFonts w:ascii="Calibri" w:eastAsia="Times New Roman" w:hAnsi="Calibri"/>
          <w:sz w:val="20"/>
          <w:szCs w:val="20"/>
          <w:lang w:val="fr-BE" w:eastAsia="nl-NL"/>
        </w:rPr>
        <w:t>En cas d’approbation de la présente offre, le cautionnement sera constitué dans les conditions et délais prescrits dans le cahier spécial des charges.</w:t>
      </w:r>
    </w:p>
    <w:p w14:paraId="008B6C8F" w14:textId="77777777" w:rsidR="00CB2008" w:rsidRPr="00CB2008" w:rsidRDefault="00CB2008" w:rsidP="00CB2008">
      <w:pPr>
        <w:spacing w:after="0" w:line="240" w:lineRule="auto"/>
        <w:ind w:right="-1"/>
        <w:rPr>
          <w:rFonts w:ascii="Calibri" w:eastAsia="Times New Roman" w:hAnsi="Calibri"/>
          <w:sz w:val="20"/>
          <w:szCs w:val="20"/>
          <w:lang w:val="fr-BE" w:eastAsia="nl-NL"/>
        </w:rPr>
      </w:pPr>
    </w:p>
    <w:p w14:paraId="7FD06A75" w14:textId="77777777" w:rsidR="00CB2008" w:rsidRPr="00C879FF" w:rsidRDefault="00CB2008" w:rsidP="00CB2008">
      <w:pPr>
        <w:spacing w:after="0" w:line="240" w:lineRule="auto"/>
        <w:ind w:right="-1"/>
        <w:rPr>
          <w:rFonts w:ascii="Calibri" w:eastAsia="Times New Roman" w:hAnsi="Calibri"/>
          <w:sz w:val="20"/>
          <w:szCs w:val="20"/>
          <w:lang w:val="fr-BE" w:eastAsia="nl-NL"/>
        </w:rPr>
      </w:pPr>
      <w:r w:rsidRPr="00CB2008">
        <w:rPr>
          <w:rFonts w:ascii="Calibri" w:eastAsia="Times New Roman" w:hAnsi="Calibri"/>
          <w:sz w:val="20"/>
          <w:szCs w:val="20"/>
          <w:lang w:val="fr-BE" w:eastAsia="nl-NL"/>
        </w:rPr>
        <w:lastRenderedPageBreak/>
        <w:t xml:space="preserve">Cette soumission comprend l'engagement de faire parvenir au pouvoir adjudicateur sur simple demande et dans les délais les plus courts les documents et attestations dont le pouvoir adjudicateur exigerait la remise conformément au cahier </w:t>
      </w:r>
      <w:proofErr w:type="gramStart"/>
      <w:r w:rsidRPr="00CB2008">
        <w:rPr>
          <w:rFonts w:ascii="Calibri" w:eastAsia="Times New Roman" w:hAnsi="Calibri"/>
          <w:sz w:val="20"/>
          <w:szCs w:val="20"/>
          <w:lang w:val="fr-BE" w:eastAsia="nl-NL"/>
        </w:rPr>
        <w:t>des charges relatif</w:t>
      </w:r>
      <w:proofErr w:type="gramEnd"/>
      <w:r w:rsidRPr="00CB2008">
        <w:rPr>
          <w:rFonts w:ascii="Calibri" w:eastAsia="Times New Roman" w:hAnsi="Calibri"/>
          <w:sz w:val="20"/>
          <w:szCs w:val="20"/>
          <w:lang w:val="fr-BE" w:eastAsia="nl-NL"/>
        </w:rPr>
        <w:t xml:space="preserve"> au Marché ou à </w:t>
      </w:r>
      <w:r w:rsidRPr="00C879FF">
        <w:rPr>
          <w:rFonts w:ascii="Calibri" w:eastAsia="Times New Roman" w:hAnsi="Calibri"/>
          <w:sz w:val="20"/>
          <w:szCs w:val="20"/>
          <w:lang w:val="fr-BE" w:eastAsia="nl-NL"/>
        </w:rPr>
        <w:t>l’AR Exécution et l’AR du 18 avril 2017.</w:t>
      </w:r>
    </w:p>
    <w:p w14:paraId="799119C4" w14:textId="02A870E5" w:rsidR="00CB2008" w:rsidRPr="00CB2008" w:rsidRDefault="00CB2008" w:rsidP="00CB2008">
      <w:pPr>
        <w:spacing w:after="0" w:line="240" w:lineRule="auto"/>
        <w:ind w:right="-1"/>
        <w:rPr>
          <w:rFonts w:ascii="Calibri" w:eastAsia="Times New Roman" w:hAnsi="Calibri"/>
          <w:sz w:val="20"/>
          <w:szCs w:val="20"/>
          <w:lang w:val="fr-BE" w:eastAsia="nl-NL"/>
        </w:rPr>
      </w:pPr>
      <w:r w:rsidRPr="00C879FF">
        <w:rPr>
          <w:rFonts w:ascii="Calibri" w:eastAsia="Times New Roman" w:hAnsi="Calibri"/>
          <w:sz w:val="20"/>
          <w:szCs w:val="20"/>
          <w:lang w:val="fr-BE" w:eastAsia="nl-NL"/>
        </w:rPr>
        <w:t xml:space="preserve">Documents devant être joints à cette </w:t>
      </w:r>
      <w:proofErr w:type="gramStart"/>
      <w:r w:rsidRPr="00C879FF">
        <w:rPr>
          <w:rFonts w:ascii="Calibri" w:eastAsia="Times New Roman" w:hAnsi="Calibri"/>
          <w:sz w:val="20"/>
          <w:szCs w:val="20"/>
          <w:lang w:val="fr-BE" w:eastAsia="nl-NL"/>
        </w:rPr>
        <w:t>soumission:</w:t>
      </w:r>
      <w:proofErr w:type="gramEnd"/>
      <w:r w:rsidRPr="00C879FF">
        <w:rPr>
          <w:rFonts w:ascii="Calibri" w:eastAsia="Times New Roman" w:hAnsi="Calibri"/>
          <w:sz w:val="20"/>
          <w:szCs w:val="20"/>
          <w:lang w:val="fr-BE" w:eastAsia="nl-NL"/>
        </w:rPr>
        <w:t xml:space="preserve"> voir article </w:t>
      </w:r>
      <w:r w:rsidR="00DA42A7" w:rsidRPr="00C879FF">
        <w:rPr>
          <w:rFonts w:ascii="Calibri" w:eastAsia="Times New Roman" w:hAnsi="Calibri"/>
          <w:sz w:val="20"/>
          <w:szCs w:val="20"/>
          <w:lang w:val="fr-BE" w:eastAsia="nl-NL"/>
        </w:rPr>
        <w:t>8</w:t>
      </w:r>
      <w:r w:rsidRPr="00C879FF">
        <w:rPr>
          <w:rFonts w:ascii="Calibri" w:eastAsia="Times New Roman" w:hAnsi="Calibri"/>
          <w:sz w:val="20"/>
          <w:szCs w:val="20"/>
          <w:lang w:val="fr-BE" w:eastAsia="nl-NL"/>
        </w:rPr>
        <w:t xml:space="preserve"> du cahier des charges et annexe G.</w:t>
      </w:r>
    </w:p>
    <w:p w14:paraId="4E9664F8" w14:textId="77777777" w:rsidR="00CB2008" w:rsidRPr="00CB2008" w:rsidRDefault="00CB2008" w:rsidP="00CB2008">
      <w:pPr>
        <w:spacing w:after="0" w:line="240" w:lineRule="auto"/>
        <w:ind w:right="-1"/>
        <w:rPr>
          <w:rFonts w:ascii="Calibri" w:eastAsia="Times New Roman" w:hAnsi="Calibri"/>
          <w:sz w:val="20"/>
          <w:szCs w:val="20"/>
          <w:lang w:val="fr-BE" w:eastAsia="nl-NL"/>
        </w:rPr>
      </w:pPr>
    </w:p>
    <w:p w14:paraId="7AAC662A" w14:textId="77777777" w:rsidR="00CB2008" w:rsidRPr="00CB2008" w:rsidRDefault="00CB2008" w:rsidP="00CB2008">
      <w:pPr>
        <w:spacing w:after="0" w:line="240" w:lineRule="auto"/>
        <w:ind w:right="-1"/>
        <w:rPr>
          <w:rFonts w:ascii="Calibri" w:eastAsia="Times New Roman" w:hAnsi="Calibri"/>
          <w:sz w:val="20"/>
          <w:szCs w:val="20"/>
          <w:lang w:val="fr-BE" w:eastAsia="nl-NL"/>
        </w:rPr>
      </w:pPr>
      <w:r w:rsidRPr="00CB2008">
        <w:rPr>
          <w:rFonts w:ascii="Calibri" w:eastAsia="Times New Roman" w:hAnsi="Calibri"/>
          <w:sz w:val="20"/>
          <w:szCs w:val="20"/>
          <w:lang w:val="fr-BE" w:eastAsia="nl-NL"/>
        </w:rPr>
        <w:t>L’information confidentielle et/ou l’information qui se rapporte à des secrets techniques ou commerciaux est clairement indiquée dans l’offre.</w:t>
      </w:r>
    </w:p>
    <w:p w14:paraId="42D864ED" w14:textId="77777777" w:rsidR="00CB2008" w:rsidRPr="00CB2008" w:rsidRDefault="00CB2008" w:rsidP="00CB2008">
      <w:pPr>
        <w:spacing w:after="0" w:line="240" w:lineRule="auto"/>
        <w:ind w:right="-1"/>
        <w:rPr>
          <w:rFonts w:ascii="Calibri" w:eastAsia="Times New Roman" w:hAnsi="Calibri"/>
          <w:sz w:val="20"/>
          <w:szCs w:val="20"/>
          <w:lang w:val="fr-FR" w:eastAsia="nl-NL"/>
        </w:rPr>
      </w:pPr>
    </w:p>
    <w:p w14:paraId="02A4A1C2" w14:textId="77777777" w:rsidR="00CB2008" w:rsidRPr="00CB2008" w:rsidRDefault="00CB2008" w:rsidP="00CB2008">
      <w:pPr>
        <w:spacing w:after="0" w:line="240" w:lineRule="auto"/>
        <w:ind w:right="-1"/>
        <w:rPr>
          <w:rFonts w:ascii="Calibri" w:eastAsia="Times New Roman" w:hAnsi="Calibri"/>
          <w:sz w:val="20"/>
          <w:szCs w:val="20"/>
          <w:lang w:val="fr-BE" w:eastAsia="nl-NL"/>
        </w:rPr>
      </w:pPr>
      <w:r w:rsidRPr="00CB2008">
        <w:rPr>
          <w:rFonts w:ascii="Calibri" w:eastAsia="Times New Roman" w:hAnsi="Calibri"/>
          <w:sz w:val="20"/>
          <w:szCs w:val="20"/>
          <w:lang w:val="fr-BE" w:eastAsia="nl-NL"/>
        </w:rPr>
        <w:t>L’organisme de paiement du pouvoir adjudicateur payera les sommes dues par virement ou versement</w:t>
      </w:r>
    </w:p>
    <w:p w14:paraId="00DE31CC" w14:textId="77777777" w:rsidR="00CB2008" w:rsidRPr="00CB2008" w:rsidRDefault="00CB2008" w:rsidP="00CB2008">
      <w:pPr>
        <w:spacing w:after="0" w:line="240" w:lineRule="auto"/>
        <w:ind w:right="-1"/>
        <w:rPr>
          <w:rFonts w:ascii="Calibri" w:eastAsia="Times New Roman" w:hAnsi="Calibri"/>
          <w:sz w:val="20"/>
          <w:szCs w:val="20"/>
          <w:lang w:val="fr-BE" w:eastAsia="nl-NL"/>
        </w:rPr>
      </w:pPr>
    </w:p>
    <w:tbl>
      <w:tblPr>
        <w:tblW w:w="0" w:type="auto"/>
        <w:tblLayout w:type="fixed"/>
        <w:tblCellMar>
          <w:left w:w="70" w:type="dxa"/>
          <w:right w:w="70" w:type="dxa"/>
        </w:tblCellMar>
        <w:tblLook w:val="0000" w:firstRow="0" w:lastRow="0" w:firstColumn="0" w:lastColumn="0" w:noHBand="0" w:noVBand="0"/>
      </w:tblPr>
      <w:tblGrid>
        <w:gridCol w:w="2622"/>
        <w:gridCol w:w="5245"/>
      </w:tblGrid>
      <w:tr w:rsidR="00CB2008" w:rsidRPr="00E95F0C" w14:paraId="398B2A5B" w14:textId="77777777" w:rsidTr="007B2C2E">
        <w:tc>
          <w:tcPr>
            <w:tcW w:w="2622" w:type="dxa"/>
          </w:tcPr>
          <w:p w14:paraId="672919EE" w14:textId="77777777" w:rsidR="00CB2008" w:rsidRPr="00CB2008" w:rsidRDefault="00CB2008" w:rsidP="00CB2008">
            <w:pPr>
              <w:spacing w:after="0" w:line="240" w:lineRule="auto"/>
              <w:rPr>
                <w:rFonts w:ascii="Calibri" w:eastAsia="Times New Roman" w:hAnsi="Calibri"/>
                <w:sz w:val="20"/>
                <w:szCs w:val="20"/>
                <w:lang w:val="fr-BE" w:eastAsia="nl-NL"/>
              </w:rPr>
            </w:pPr>
            <w:proofErr w:type="gramStart"/>
            <w:r w:rsidRPr="00CB2008">
              <w:rPr>
                <w:rFonts w:ascii="Calibri" w:eastAsia="Times New Roman" w:hAnsi="Calibri"/>
                <w:sz w:val="20"/>
                <w:szCs w:val="20"/>
                <w:lang w:val="fr-BE" w:eastAsia="nl-NL"/>
              </w:rPr>
              <w:t>sur</w:t>
            </w:r>
            <w:proofErr w:type="gramEnd"/>
            <w:r w:rsidRPr="00CB2008">
              <w:rPr>
                <w:rFonts w:ascii="Calibri" w:eastAsia="Times New Roman" w:hAnsi="Calibri"/>
                <w:sz w:val="20"/>
                <w:szCs w:val="20"/>
                <w:lang w:val="fr-BE" w:eastAsia="nl-NL"/>
              </w:rPr>
              <w:t xml:space="preserve"> le compte n° :</w:t>
            </w:r>
          </w:p>
          <w:p w14:paraId="2ED4A07D" w14:textId="77777777" w:rsidR="00CB2008" w:rsidRPr="00CB2008" w:rsidRDefault="00CB2008" w:rsidP="00CB2008">
            <w:pPr>
              <w:spacing w:after="0" w:line="240" w:lineRule="auto"/>
              <w:rPr>
                <w:rFonts w:ascii="Calibri" w:eastAsia="Times New Roman" w:hAnsi="Calibri"/>
                <w:sz w:val="20"/>
                <w:szCs w:val="20"/>
                <w:lang w:val="fr-BE" w:eastAsia="nl-NL"/>
              </w:rPr>
            </w:pPr>
          </w:p>
          <w:p w14:paraId="2E1DAAC3" w14:textId="77777777" w:rsidR="00CB2008" w:rsidRPr="00CB2008" w:rsidRDefault="00CB2008" w:rsidP="00CB2008">
            <w:pPr>
              <w:spacing w:after="0" w:line="240" w:lineRule="auto"/>
              <w:rPr>
                <w:rFonts w:ascii="Calibri" w:eastAsia="Times New Roman" w:hAnsi="Calibri"/>
                <w:sz w:val="20"/>
                <w:szCs w:val="20"/>
                <w:lang w:val="fr-BE" w:eastAsia="nl-NL"/>
              </w:rPr>
            </w:pPr>
            <w:r w:rsidRPr="00CB2008">
              <w:rPr>
                <w:rFonts w:ascii="Calibri" w:eastAsia="Times New Roman" w:hAnsi="Calibri"/>
                <w:sz w:val="20"/>
                <w:szCs w:val="20"/>
                <w:lang w:val="fr-BE" w:eastAsia="nl-NL"/>
              </w:rPr>
              <w:t>IBAN</w:t>
            </w:r>
          </w:p>
          <w:p w14:paraId="432CBC07" w14:textId="77777777" w:rsidR="00CB2008" w:rsidRPr="00CB2008" w:rsidRDefault="00CB2008" w:rsidP="00CB2008">
            <w:pPr>
              <w:spacing w:after="0" w:line="240" w:lineRule="auto"/>
              <w:rPr>
                <w:rFonts w:ascii="Calibri" w:eastAsia="Times New Roman" w:hAnsi="Calibri"/>
                <w:sz w:val="20"/>
                <w:szCs w:val="20"/>
                <w:lang w:val="fr-BE" w:eastAsia="nl-NL"/>
              </w:rPr>
            </w:pPr>
          </w:p>
          <w:p w14:paraId="2636336F" w14:textId="77777777" w:rsidR="00CB2008" w:rsidRPr="00CB2008" w:rsidRDefault="00CB2008" w:rsidP="00CB2008">
            <w:pPr>
              <w:spacing w:after="0" w:line="240" w:lineRule="auto"/>
              <w:rPr>
                <w:rFonts w:ascii="Calibri" w:eastAsia="Times New Roman" w:hAnsi="Calibri"/>
                <w:sz w:val="20"/>
                <w:szCs w:val="20"/>
                <w:lang w:val="fr-BE" w:eastAsia="nl-NL"/>
              </w:rPr>
            </w:pPr>
            <w:r w:rsidRPr="00CB2008">
              <w:rPr>
                <w:rFonts w:ascii="Calibri" w:eastAsia="Times New Roman" w:hAnsi="Calibri"/>
                <w:sz w:val="20"/>
                <w:szCs w:val="20"/>
                <w:lang w:val="fr-BE" w:eastAsia="nl-NL"/>
              </w:rPr>
              <w:t>BIC</w:t>
            </w:r>
          </w:p>
        </w:tc>
        <w:tc>
          <w:tcPr>
            <w:tcW w:w="5245" w:type="dxa"/>
            <w:tcBorders>
              <w:top w:val="single" w:sz="6" w:space="0" w:color="auto"/>
              <w:left w:val="single" w:sz="6" w:space="0" w:color="auto"/>
              <w:bottom w:val="single" w:sz="6" w:space="0" w:color="auto"/>
              <w:right w:val="single" w:sz="6" w:space="0" w:color="auto"/>
            </w:tcBorders>
          </w:tcPr>
          <w:p w14:paraId="085FE977" w14:textId="77777777" w:rsidR="00CB2008" w:rsidRPr="00CB2008" w:rsidRDefault="00CB2008" w:rsidP="00CB2008">
            <w:pPr>
              <w:spacing w:after="0" w:line="240" w:lineRule="auto"/>
              <w:rPr>
                <w:rFonts w:ascii="Calibri" w:eastAsia="Times New Roman" w:hAnsi="Calibri"/>
                <w:sz w:val="20"/>
                <w:szCs w:val="20"/>
                <w:lang w:val="fr-BE" w:eastAsia="nl-NL"/>
              </w:rPr>
            </w:pPr>
          </w:p>
          <w:p w14:paraId="628C4049" w14:textId="77777777" w:rsidR="00CB2008" w:rsidRPr="00CB2008" w:rsidRDefault="00CB2008" w:rsidP="00CB2008">
            <w:pPr>
              <w:spacing w:after="0" w:line="240" w:lineRule="auto"/>
              <w:rPr>
                <w:rFonts w:ascii="Calibri" w:eastAsia="Times New Roman" w:hAnsi="Calibri"/>
                <w:sz w:val="20"/>
                <w:szCs w:val="20"/>
                <w:lang w:val="fr-BE" w:eastAsia="nl-NL"/>
              </w:rPr>
            </w:pPr>
          </w:p>
        </w:tc>
      </w:tr>
    </w:tbl>
    <w:p w14:paraId="2AE4A5E0" w14:textId="77777777" w:rsidR="00CB2008" w:rsidRPr="00CB2008" w:rsidRDefault="00CB2008" w:rsidP="00CB2008">
      <w:pPr>
        <w:spacing w:after="0" w:line="240" w:lineRule="auto"/>
        <w:ind w:right="-1"/>
        <w:rPr>
          <w:rFonts w:ascii="Calibri" w:eastAsia="Times New Roman" w:hAnsi="Calibri"/>
          <w:sz w:val="20"/>
          <w:szCs w:val="20"/>
          <w:lang w:val="fr-BE" w:eastAsia="nl-NL"/>
        </w:rPr>
      </w:pPr>
    </w:p>
    <w:tbl>
      <w:tblPr>
        <w:tblW w:w="0" w:type="auto"/>
        <w:tblLayout w:type="fixed"/>
        <w:tblCellMar>
          <w:left w:w="71" w:type="dxa"/>
          <w:right w:w="71" w:type="dxa"/>
        </w:tblCellMar>
        <w:tblLook w:val="0000" w:firstRow="0" w:lastRow="0" w:firstColumn="0" w:lastColumn="0" w:noHBand="0" w:noVBand="0"/>
      </w:tblPr>
      <w:tblGrid>
        <w:gridCol w:w="3757"/>
        <w:gridCol w:w="2551"/>
        <w:gridCol w:w="2835"/>
      </w:tblGrid>
      <w:tr w:rsidR="00CB2008" w:rsidRPr="00CB2008" w14:paraId="40400CED" w14:textId="77777777" w:rsidTr="007B2C2E">
        <w:trPr>
          <w:trHeight w:val="320"/>
        </w:trPr>
        <w:tc>
          <w:tcPr>
            <w:tcW w:w="3757" w:type="dxa"/>
          </w:tcPr>
          <w:p w14:paraId="20BC3A6C" w14:textId="77777777" w:rsidR="00CB2008" w:rsidRPr="00CB2008" w:rsidRDefault="00CB2008" w:rsidP="00CB2008">
            <w:pPr>
              <w:spacing w:after="0" w:line="240" w:lineRule="auto"/>
              <w:rPr>
                <w:rFonts w:ascii="Calibri" w:eastAsia="Times New Roman" w:hAnsi="Calibri"/>
                <w:snapToGrid w:val="0"/>
                <w:sz w:val="20"/>
                <w:szCs w:val="20"/>
                <w:lang w:val="fr-BE" w:eastAsia="fr-FR"/>
              </w:rPr>
            </w:pPr>
            <w:r w:rsidRPr="00CB2008">
              <w:rPr>
                <w:rFonts w:ascii="Calibri" w:eastAsia="Times New Roman" w:hAnsi="Calibri"/>
                <w:snapToGrid w:val="0"/>
                <w:sz w:val="20"/>
                <w:szCs w:val="20"/>
                <w:lang w:val="fr-BE" w:eastAsia="fr-FR"/>
              </w:rPr>
              <w:t xml:space="preserve">Pour l’interprétation du contrat, la langue </w:t>
            </w:r>
          </w:p>
        </w:tc>
        <w:tc>
          <w:tcPr>
            <w:tcW w:w="2551" w:type="dxa"/>
            <w:tcBorders>
              <w:top w:val="single" w:sz="6" w:space="0" w:color="auto"/>
              <w:left w:val="single" w:sz="6" w:space="0" w:color="auto"/>
              <w:bottom w:val="single" w:sz="6" w:space="0" w:color="auto"/>
              <w:right w:val="single" w:sz="6" w:space="0" w:color="auto"/>
            </w:tcBorders>
          </w:tcPr>
          <w:p w14:paraId="701A15FA" w14:textId="77777777" w:rsidR="00CB2008" w:rsidRPr="00CB2008" w:rsidRDefault="00CB2008" w:rsidP="00CB2008">
            <w:pPr>
              <w:spacing w:after="0" w:line="240" w:lineRule="auto"/>
              <w:rPr>
                <w:rFonts w:ascii="Calibri" w:eastAsia="Times New Roman" w:hAnsi="Calibri"/>
                <w:i/>
                <w:sz w:val="20"/>
                <w:szCs w:val="20"/>
                <w:lang w:val="fr-BE" w:eastAsia="nl-NL"/>
              </w:rPr>
            </w:pPr>
            <w:proofErr w:type="gramStart"/>
            <w:r w:rsidRPr="00CB2008">
              <w:rPr>
                <w:rFonts w:ascii="Calibri" w:eastAsia="Times New Roman" w:hAnsi="Calibri"/>
                <w:sz w:val="20"/>
                <w:szCs w:val="20"/>
                <w:lang w:val="fr-BE" w:eastAsia="nl-NL"/>
              </w:rPr>
              <w:t>française</w:t>
            </w:r>
            <w:proofErr w:type="gramEnd"/>
            <w:r w:rsidRPr="00CB2008">
              <w:rPr>
                <w:rFonts w:ascii="Calibri" w:eastAsia="Times New Roman" w:hAnsi="Calibri"/>
                <w:sz w:val="20"/>
                <w:szCs w:val="20"/>
                <w:lang w:val="fr-BE" w:eastAsia="nl-NL"/>
              </w:rPr>
              <w:t xml:space="preserve">/néerlandaise </w:t>
            </w:r>
            <w:r w:rsidRPr="00CB2008">
              <w:rPr>
                <w:rFonts w:ascii="Calibri" w:eastAsia="Times New Roman" w:hAnsi="Calibri"/>
                <w:i/>
                <w:sz w:val="20"/>
                <w:szCs w:val="20"/>
                <w:lang w:val="fr-BE" w:eastAsia="nl-NL"/>
              </w:rPr>
              <w:t>(*)</w:t>
            </w:r>
          </w:p>
          <w:p w14:paraId="33CA025F" w14:textId="77777777" w:rsidR="00CB2008" w:rsidRPr="00CB2008" w:rsidRDefault="00CB2008" w:rsidP="00CB2008">
            <w:pPr>
              <w:spacing w:after="0" w:line="240" w:lineRule="auto"/>
              <w:rPr>
                <w:rFonts w:ascii="Calibri" w:eastAsia="Times New Roman" w:hAnsi="Calibri"/>
                <w:sz w:val="20"/>
                <w:szCs w:val="20"/>
                <w:lang w:val="fr-BE" w:eastAsia="nl-NL"/>
              </w:rPr>
            </w:pPr>
          </w:p>
        </w:tc>
        <w:tc>
          <w:tcPr>
            <w:tcW w:w="2835" w:type="dxa"/>
            <w:tcBorders>
              <w:left w:val="nil"/>
            </w:tcBorders>
          </w:tcPr>
          <w:p w14:paraId="67C9B560" w14:textId="77777777" w:rsidR="00CB2008" w:rsidRPr="00CB2008" w:rsidRDefault="00CB2008" w:rsidP="00CB2008">
            <w:pPr>
              <w:spacing w:after="0" w:line="240" w:lineRule="auto"/>
              <w:rPr>
                <w:rFonts w:ascii="Calibri" w:eastAsia="Times New Roman" w:hAnsi="Calibri"/>
                <w:sz w:val="20"/>
                <w:szCs w:val="20"/>
                <w:lang w:val="fr-BE" w:eastAsia="nl-NL"/>
              </w:rPr>
            </w:pPr>
            <w:r w:rsidRPr="00CB2008">
              <w:rPr>
                <w:rFonts w:ascii="Calibri" w:eastAsia="Times New Roman" w:hAnsi="Calibri"/>
                <w:sz w:val="20"/>
                <w:szCs w:val="20"/>
                <w:lang w:val="fr-BE" w:eastAsia="nl-NL"/>
              </w:rPr>
              <w:t xml:space="preserve"> est choisie.</w:t>
            </w:r>
          </w:p>
        </w:tc>
      </w:tr>
    </w:tbl>
    <w:p w14:paraId="743CACE5" w14:textId="77777777" w:rsidR="00CB2008" w:rsidRPr="00CB2008" w:rsidRDefault="00CB2008" w:rsidP="00CB2008">
      <w:pPr>
        <w:spacing w:after="0" w:line="240" w:lineRule="auto"/>
        <w:ind w:right="-1"/>
        <w:rPr>
          <w:rFonts w:ascii="Calibri" w:eastAsia="Times New Roman" w:hAnsi="Calibri"/>
          <w:sz w:val="20"/>
          <w:szCs w:val="20"/>
          <w:lang w:val="fr-BE" w:eastAsia="nl-NL"/>
        </w:rPr>
      </w:pPr>
    </w:p>
    <w:p w14:paraId="56C1D45C" w14:textId="77777777" w:rsidR="00CB2008" w:rsidRPr="00CB2008" w:rsidRDefault="00CB2008" w:rsidP="00CB2008">
      <w:pPr>
        <w:spacing w:after="0" w:line="240" w:lineRule="auto"/>
        <w:ind w:right="-1"/>
        <w:rPr>
          <w:rFonts w:ascii="Calibri" w:eastAsia="Times New Roman" w:hAnsi="Calibri"/>
          <w:sz w:val="20"/>
          <w:szCs w:val="20"/>
          <w:lang w:val="fr-BE" w:eastAsia="nl-NL"/>
        </w:rPr>
      </w:pPr>
      <w:r w:rsidRPr="00CB2008">
        <w:rPr>
          <w:rFonts w:ascii="Calibri" w:eastAsia="Times New Roman" w:hAnsi="Calibri"/>
          <w:sz w:val="20"/>
          <w:szCs w:val="20"/>
          <w:lang w:val="fr-BE" w:eastAsia="nl-NL"/>
        </w:rPr>
        <w:t>Toute correspondance concernant l’exécution du marché doit être envoyée à l’adresse suivante :</w:t>
      </w:r>
    </w:p>
    <w:p w14:paraId="64FCC156" w14:textId="77777777" w:rsidR="00CB2008" w:rsidRPr="00CB2008" w:rsidRDefault="00CB2008" w:rsidP="00CB2008">
      <w:pPr>
        <w:spacing w:after="0" w:line="240" w:lineRule="auto"/>
        <w:ind w:right="-1"/>
        <w:rPr>
          <w:rFonts w:ascii="Calibri" w:eastAsia="Times New Roman" w:hAnsi="Calibri"/>
          <w:sz w:val="20"/>
          <w:szCs w:val="20"/>
          <w:lang w:val="fr-BE" w:eastAsia="nl-NL"/>
        </w:rPr>
      </w:pPr>
    </w:p>
    <w:tbl>
      <w:tblPr>
        <w:tblW w:w="0" w:type="auto"/>
        <w:tblLayout w:type="fixed"/>
        <w:tblCellMar>
          <w:left w:w="70" w:type="dxa"/>
          <w:right w:w="70" w:type="dxa"/>
        </w:tblCellMar>
        <w:tblLook w:val="0000" w:firstRow="0" w:lastRow="0" w:firstColumn="0" w:lastColumn="0" w:noHBand="0" w:noVBand="0"/>
      </w:tblPr>
      <w:tblGrid>
        <w:gridCol w:w="9211"/>
      </w:tblGrid>
      <w:tr w:rsidR="00CB2008" w:rsidRPr="00E95F0C" w14:paraId="0016A425" w14:textId="77777777" w:rsidTr="007B2C2E">
        <w:tc>
          <w:tcPr>
            <w:tcW w:w="9211" w:type="dxa"/>
            <w:tcBorders>
              <w:top w:val="single" w:sz="6" w:space="0" w:color="auto"/>
              <w:left w:val="single" w:sz="6" w:space="0" w:color="auto"/>
              <w:bottom w:val="single" w:sz="6" w:space="0" w:color="auto"/>
              <w:right w:val="single" w:sz="6" w:space="0" w:color="auto"/>
            </w:tcBorders>
          </w:tcPr>
          <w:p w14:paraId="4F91DA01" w14:textId="77777777" w:rsidR="00CB2008" w:rsidRPr="00CB2008" w:rsidRDefault="00CB2008" w:rsidP="00CB2008">
            <w:pPr>
              <w:spacing w:after="0" w:line="240" w:lineRule="auto"/>
              <w:jc w:val="right"/>
              <w:rPr>
                <w:rFonts w:ascii="Calibri" w:eastAsia="Times New Roman" w:hAnsi="Calibri"/>
                <w:sz w:val="20"/>
                <w:szCs w:val="20"/>
                <w:lang w:val="fr-BE" w:eastAsia="nl-NL"/>
              </w:rPr>
            </w:pPr>
          </w:p>
          <w:p w14:paraId="2965496F" w14:textId="77777777" w:rsidR="00CB2008" w:rsidRPr="00CB2008" w:rsidRDefault="00CB2008" w:rsidP="00CB2008">
            <w:pPr>
              <w:spacing w:after="0" w:line="240" w:lineRule="auto"/>
              <w:jc w:val="right"/>
              <w:rPr>
                <w:rFonts w:ascii="Calibri" w:eastAsia="Times New Roman" w:hAnsi="Calibri"/>
                <w:sz w:val="20"/>
                <w:szCs w:val="20"/>
                <w:lang w:val="fr-BE" w:eastAsia="nl-NL"/>
              </w:rPr>
            </w:pPr>
            <w:r w:rsidRPr="00CB2008">
              <w:rPr>
                <w:rFonts w:ascii="Calibri" w:eastAsia="Times New Roman" w:hAnsi="Calibri"/>
                <w:sz w:val="20"/>
                <w:szCs w:val="20"/>
                <w:lang w:val="fr-BE" w:eastAsia="nl-NL"/>
              </w:rPr>
              <w:t>(</w:t>
            </w:r>
            <w:proofErr w:type="gramStart"/>
            <w:r w:rsidRPr="00CB2008">
              <w:rPr>
                <w:rFonts w:ascii="Calibri" w:eastAsia="Times New Roman" w:hAnsi="Calibri"/>
                <w:sz w:val="20"/>
                <w:szCs w:val="20"/>
                <w:lang w:val="fr-BE" w:eastAsia="nl-NL"/>
              </w:rPr>
              <w:t>rue</w:t>
            </w:r>
            <w:proofErr w:type="gramEnd"/>
            <w:r w:rsidRPr="00CB2008">
              <w:rPr>
                <w:rFonts w:ascii="Calibri" w:eastAsia="Times New Roman" w:hAnsi="Calibri"/>
                <w:sz w:val="20"/>
                <w:szCs w:val="20"/>
                <w:lang w:val="fr-BE" w:eastAsia="nl-NL"/>
              </w:rPr>
              <w:t>)</w:t>
            </w:r>
          </w:p>
          <w:p w14:paraId="2DBEDE79" w14:textId="77777777" w:rsidR="00CB2008" w:rsidRPr="00CB2008" w:rsidRDefault="00CB2008" w:rsidP="00CB2008">
            <w:pPr>
              <w:spacing w:after="0" w:line="240" w:lineRule="auto"/>
              <w:jc w:val="right"/>
              <w:rPr>
                <w:rFonts w:ascii="Calibri" w:eastAsia="Times New Roman" w:hAnsi="Calibri"/>
                <w:sz w:val="20"/>
                <w:szCs w:val="20"/>
                <w:lang w:val="fr-BE" w:eastAsia="nl-NL"/>
              </w:rPr>
            </w:pPr>
          </w:p>
          <w:p w14:paraId="0E6995D0" w14:textId="77777777" w:rsidR="00CB2008" w:rsidRPr="00CB2008" w:rsidRDefault="00CB2008" w:rsidP="00CB2008">
            <w:pPr>
              <w:spacing w:after="0" w:line="240" w:lineRule="auto"/>
              <w:jc w:val="right"/>
              <w:rPr>
                <w:rFonts w:ascii="Calibri" w:eastAsia="Times New Roman" w:hAnsi="Calibri"/>
                <w:sz w:val="20"/>
                <w:szCs w:val="20"/>
                <w:lang w:val="fr-BE" w:eastAsia="nl-NL"/>
              </w:rPr>
            </w:pPr>
            <w:r w:rsidRPr="00CB2008">
              <w:rPr>
                <w:rFonts w:ascii="Calibri" w:eastAsia="Times New Roman" w:hAnsi="Calibri"/>
                <w:sz w:val="20"/>
                <w:szCs w:val="20"/>
                <w:lang w:val="fr-BE" w:eastAsia="nl-NL"/>
              </w:rPr>
              <w:t>(</w:t>
            </w:r>
            <w:proofErr w:type="gramStart"/>
            <w:r w:rsidRPr="00CB2008">
              <w:rPr>
                <w:rFonts w:ascii="Calibri" w:eastAsia="Times New Roman" w:hAnsi="Calibri"/>
                <w:sz w:val="20"/>
                <w:szCs w:val="20"/>
                <w:lang w:val="fr-BE" w:eastAsia="nl-NL"/>
              </w:rPr>
              <w:t>code</w:t>
            </w:r>
            <w:proofErr w:type="gramEnd"/>
            <w:r w:rsidRPr="00CB2008">
              <w:rPr>
                <w:rFonts w:ascii="Calibri" w:eastAsia="Times New Roman" w:hAnsi="Calibri"/>
                <w:sz w:val="20"/>
                <w:szCs w:val="20"/>
                <w:lang w:val="fr-BE" w:eastAsia="nl-NL"/>
              </w:rPr>
              <w:t xml:space="preserve"> postal et commune)</w:t>
            </w:r>
          </w:p>
          <w:p w14:paraId="03A4F57A" w14:textId="77777777" w:rsidR="00CB2008" w:rsidRPr="00CB2008" w:rsidRDefault="00CB2008" w:rsidP="00CB2008">
            <w:pPr>
              <w:spacing w:after="0" w:line="240" w:lineRule="auto"/>
              <w:jc w:val="right"/>
              <w:rPr>
                <w:rFonts w:ascii="Calibri" w:eastAsia="Times New Roman" w:hAnsi="Calibri"/>
                <w:sz w:val="20"/>
                <w:szCs w:val="20"/>
                <w:lang w:val="fr-BE" w:eastAsia="nl-NL"/>
              </w:rPr>
            </w:pPr>
          </w:p>
          <w:p w14:paraId="6A6A038A" w14:textId="77777777" w:rsidR="00CB2008" w:rsidRPr="00CB2008" w:rsidRDefault="00CB2008" w:rsidP="00CB2008">
            <w:pPr>
              <w:spacing w:after="60" w:line="240" w:lineRule="auto"/>
              <w:jc w:val="right"/>
              <w:rPr>
                <w:rFonts w:ascii="Calibri" w:eastAsia="Times New Roman" w:hAnsi="Calibri"/>
                <w:sz w:val="20"/>
                <w:szCs w:val="20"/>
                <w:lang w:val="fr-BE" w:eastAsia="nl-NL"/>
              </w:rPr>
            </w:pPr>
            <w:r w:rsidRPr="00CB2008">
              <w:rPr>
                <w:rFonts w:ascii="Calibri" w:eastAsia="Times New Roman" w:hAnsi="Calibri"/>
                <w:sz w:val="20"/>
                <w:szCs w:val="20"/>
                <w:lang w:val="fr-BE" w:eastAsia="nl-NL"/>
              </w:rPr>
              <w:t xml:space="preserve">(n° de </w:t>
            </w:r>
            <w:r w:rsidRPr="00CB2008">
              <w:rPr>
                <w:rFonts w:ascii="Calibri" w:eastAsia="Times New Roman" w:hAnsi="Calibri"/>
                <w:sz w:val="20"/>
                <w:szCs w:val="20"/>
                <w:lang w:val="fr-BE" w:eastAsia="nl-NL"/>
              </w:rPr>
              <w:sym w:font="Wingdings" w:char="F029"/>
            </w:r>
            <w:r w:rsidRPr="00CB2008">
              <w:rPr>
                <w:rFonts w:ascii="Calibri" w:eastAsia="Times New Roman" w:hAnsi="Calibri"/>
                <w:sz w:val="20"/>
                <w:szCs w:val="20"/>
                <w:lang w:val="fr-BE" w:eastAsia="nl-NL"/>
              </w:rPr>
              <w:t xml:space="preserve"> et de fax)</w:t>
            </w:r>
            <w:r w:rsidRPr="00CB2008">
              <w:rPr>
                <w:rFonts w:ascii="Calibri" w:eastAsia="Times New Roman" w:hAnsi="Calibri"/>
                <w:sz w:val="20"/>
                <w:szCs w:val="20"/>
                <w:lang w:val="fr-BE" w:eastAsia="nl-NL"/>
              </w:rPr>
              <w:br/>
            </w:r>
            <w:r w:rsidRPr="00CB2008">
              <w:rPr>
                <w:rFonts w:ascii="Calibri" w:eastAsia="Times New Roman" w:hAnsi="Calibri"/>
                <w:sz w:val="20"/>
                <w:szCs w:val="20"/>
                <w:lang w:val="fr-BE" w:eastAsia="nl-NL"/>
              </w:rPr>
              <w:br/>
              <w:t xml:space="preserve">(adresse e-mail) </w:t>
            </w:r>
          </w:p>
        </w:tc>
      </w:tr>
    </w:tbl>
    <w:p w14:paraId="7FA3DF34" w14:textId="77777777" w:rsidR="00CB2008" w:rsidRPr="00CB2008" w:rsidRDefault="00CB2008" w:rsidP="00CB2008">
      <w:pPr>
        <w:spacing w:after="0" w:line="240" w:lineRule="auto"/>
        <w:ind w:right="-1"/>
        <w:rPr>
          <w:rFonts w:ascii="Calibri" w:eastAsia="Times New Roman" w:hAnsi="Calibri"/>
          <w:sz w:val="20"/>
          <w:szCs w:val="20"/>
          <w:lang w:val="fr-BE" w:eastAsia="nl-NL"/>
        </w:rPr>
      </w:pPr>
    </w:p>
    <w:p w14:paraId="4CB6BDD6" w14:textId="77777777" w:rsidR="00CB2008" w:rsidRPr="00CB2008" w:rsidRDefault="00CB2008" w:rsidP="00CB2008">
      <w:pPr>
        <w:spacing w:after="0" w:line="240" w:lineRule="auto"/>
        <w:ind w:right="-1"/>
        <w:rPr>
          <w:rFonts w:ascii="Calibri" w:eastAsia="Times New Roman" w:hAnsi="Calibri"/>
          <w:sz w:val="20"/>
          <w:szCs w:val="20"/>
          <w:lang w:val="fr-BE" w:eastAsia="nl-NL"/>
        </w:rPr>
      </w:pPr>
    </w:p>
    <w:p w14:paraId="199D8A3E" w14:textId="77777777" w:rsidR="00CB2008" w:rsidRPr="00CB2008" w:rsidRDefault="00CB2008" w:rsidP="00CB2008">
      <w:pPr>
        <w:spacing w:after="0" w:line="240" w:lineRule="auto"/>
        <w:ind w:right="-1"/>
        <w:rPr>
          <w:rFonts w:ascii="Calibri" w:eastAsia="Times New Roman" w:hAnsi="Calibri"/>
          <w:sz w:val="20"/>
          <w:szCs w:val="20"/>
          <w:lang w:val="fr-BE" w:eastAsia="nl-NL"/>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CB2008" w:rsidRPr="00CB2008" w14:paraId="1881DDDC" w14:textId="77777777" w:rsidTr="007B2C2E">
        <w:tc>
          <w:tcPr>
            <w:tcW w:w="1204" w:type="dxa"/>
          </w:tcPr>
          <w:p w14:paraId="4BCD3BA6" w14:textId="77777777" w:rsidR="00CB2008" w:rsidRPr="00CB2008" w:rsidRDefault="00CB2008" w:rsidP="00CB2008">
            <w:pPr>
              <w:spacing w:before="60" w:after="60" w:line="240" w:lineRule="auto"/>
              <w:rPr>
                <w:rFonts w:ascii="Calibri" w:eastAsia="Times New Roman" w:hAnsi="Calibri"/>
                <w:sz w:val="20"/>
                <w:szCs w:val="20"/>
                <w:lang w:val="fr-BE" w:eastAsia="nl-NL"/>
              </w:rPr>
            </w:pPr>
            <w:r w:rsidRPr="00CB2008">
              <w:rPr>
                <w:rFonts w:ascii="Calibri" w:eastAsia="Times New Roman" w:hAnsi="Calibri"/>
                <w:sz w:val="20"/>
                <w:szCs w:val="20"/>
                <w:lang w:val="fr-BE" w:eastAsia="nl-NL"/>
              </w:rPr>
              <w:t xml:space="preserve">Fait : </w:t>
            </w:r>
          </w:p>
        </w:tc>
        <w:tc>
          <w:tcPr>
            <w:tcW w:w="3828" w:type="dxa"/>
            <w:tcBorders>
              <w:top w:val="single" w:sz="6" w:space="0" w:color="auto"/>
              <w:left w:val="single" w:sz="6" w:space="0" w:color="auto"/>
              <w:bottom w:val="single" w:sz="6" w:space="0" w:color="auto"/>
            </w:tcBorders>
          </w:tcPr>
          <w:p w14:paraId="1B7621F4" w14:textId="77777777" w:rsidR="00CB2008" w:rsidRPr="00CB2008" w:rsidRDefault="00CB2008" w:rsidP="00CB2008">
            <w:pPr>
              <w:spacing w:before="60" w:after="60" w:line="240" w:lineRule="auto"/>
              <w:rPr>
                <w:rFonts w:ascii="Calibri" w:eastAsia="Times New Roman" w:hAnsi="Calibri"/>
                <w:sz w:val="20"/>
                <w:szCs w:val="20"/>
                <w:lang w:val="fr-BE" w:eastAsia="nl-NL"/>
              </w:rPr>
            </w:pPr>
            <w:r w:rsidRPr="00CB2008">
              <w:rPr>
                <w:rFonts w:ascii="Calibri" w:eastAsia="Times New Roman" w:hAnsi="Calibri"/>
                <w:sz w:val="20"/>
                <w:szCs w:val="20"/>
                <w:lang w:val="fr-BE" w:eastAsia="nl-NL"/>
              </w:rPr>
              <w:t>A</w:t>
            </w:r>
          </w:p>
        </w:tc>
        <w:tc>
          <w:tcPr>
            <w:tcW w:w="160" w:type="dxa"/>
            <w:tcBorders>
              <w:left w:val="single" w:sz="6" w:space="0" w:color="auto"/>
              <w:right w:val="single" w:sz="6" w:space="0" w:color="auto"/>
            </w:tcBorders>
          </w:tcPr>
          <w:p w14:paraId="1E014E88" w14:textId="77777777" w:rsidR="00CB2008" w:rsidRPr="00CB2008" w:rsidRDefault="00CB2008" w:rsidP="00CB2008">
            <w:pPr>
              <w:spacing w:before="60" w:after="60" w:line="240" w:lineRule="auto"/>
              <w:rPr>
                <w:rFonts w:ascii="Calibri" w:eastAsia="Times New Roman" w:hAnsi="Calibri"/>
                <w:sz w:val="20"/>
                <w:szCs w:val="20"/>
                <w:lang w:val="fr-BE" w:eastAsia="nl-NL"/>
              </w:rPr>
            </w:pPr>
          </w:p>
        </w:tc>
        <w:tc>
          <w:tcPr>
            <w:tcW w:w="4092" w:type="dxa"/>
            <w:tcBorders>
              <w:top w:val="single" w:sz="6" w:space="0" w:color="auto"/>
              <w:left w:val="single" w:sz="6" w:space="0" w:color="auto"/>
              <w:bottom w:val="single" w:sz="6" w:space="0" w:color="auto"/>
              <w:right w:val="single" w:sz="6" w:space="0" w:color="auto"/>
            </w:tcBorders>
          </w:tcPr>
          <w:p w14:paraId="332E766C" w14:textId="77777777" w:rsidR="00CB2008" w:rsidRPr="00CB2008" w:rsidRDefault="00CB2008" w:rsidP="00CB2008">
            <w:pPr>
              <w:spacing w:before="60" w:after="60" w:line="240" w:lineRule="auto"/>
              <w:rPr>
                <w:rFonts w:ascii="Calibri" w:eastAsia="Times New Roman" w:hAnsi="Calibri"/>
                <w:sz w:val="20"/>
                <w:szCs w:val="20"/>
                <w:lang w:val="fr-BE" w:eastAsia="nl-NL"/>
              </w:rPr>
            </w:pPr>
            <w:r w:rsidRPr="00CB2008">
              <w:rPr>
                <w:rFonts w:ascii="Calibri" w:eastAsia="Times New Roman" w:hAnsi="Calibri"/>
                <w:sz w:val="20"/>
                <w:szCs w:val="20"/>
                <w:lang w:val="fr-BE" w:eastAsia="nl-NL"/>
              </w:rPr>
              <w:t>Le                                                   201.</w:t>
            </w:r>
          </w:p>
        </w:tc>
      </w:tr>
    </w:tbl>
    <w:p w14:paraId="4929057B" w14:textId="77777777" w:rsidR="00CB2008" w:rsidRPr="00CB2008" w:rsidRDefault="00CB2008" w:rsidP="00CB2008">
      <w:pPr>
        <w:spacing w:after="0" w:line="240" w:lineRule="auto"/>
        <w:ind w:right="-1"/>
        <w:rPr>
          <w:rFonts w:ascii="Calibri" w:eastAsia="Times New Roman" w:hAnsi="Calibri"/>
          <w:sz w:val="20"/>
          <w:szCs w:val="20"/>
          <w:lang w:val="fr-BE" w:eastAsia="nl-NL"/>
        </w:rPr>
      </w:pPr>
    </w:p>
    <w:p w14:paraId="45C4213D" w14:textId="77777777" w:rsidR="00CB2008" w:rsidRPr="00CB2008" w:rsidRDefault="00CB2008" w:rsidP="00CB2008">
      <w:pPr>
        <w:spacing w:after="0" w:line="240" w:lineRule="auto"/>
        <w:ind w:right="-1"/>
        <w:rPr>
          <w:rFonts w:ascii="Calibri" w:eastAsia="Times New Roman" w:hAnsi="Calibri"/>
          <w:sz w:val="20"/>
          <w:szCs w:val="20"/>
          <w:lang w:val="fr-BE" w:eastAsia="nl-NL"/>
        </w:rPr>
      </w:pPr>
      <w:r w:rsidRPr="00CB2008">
        <w:rPr>
          <w:rFonts w:ascii="Calibri" w:eastAsia="Times New Roman" w:hAnsi="Calibri"/>
          <w:sz w:val="20"/>
          <w:szCs w:val="20"/>
          <w:lang w:val="fr-BE" w:eastAsia="nl-NL"/>
        </w:rPr>
        <w:t>Le soumissionnaire ou le fondé de pouvoirs :</w:t>
      </w:r>
    </w:p>
    <w:p w14:paraId="103C0E09" w14:textId="77777777" w:rsidR="00CB2008" w:rsidRPr="00CB2008" w:rsidRDefault="00CB2008" w:rsidP="00CB2008">
      <w:pPr>
        <w:spacing w:after="0" w:line="240" w:lineRule="auto"/>
        <w:ind w:right="-1"/>
        <w:rPr>
          <w:rFonts w:ascii="Calibri" w:eastAsia="Times New Roman" w:hAnsi="Calibri"/>
          <w:sz w:val="20"/>
          <w:szCs w:val="20"/>
          <w:lang w:val="fr-BE" w:eastAsia="nl-NL"/>
        </w:rPr>
      </w:pPr>
    </w:p>
    <w:tbl>
      <w:tblPr>
        <w:tblW w:w="0" w:type="auto"/>
        <w:tblInd w:w="1205" w:type="dxa"/>
        <w:tblLayout w:type="fixed"/>
        <w:tblCellMar>
          <w:left w:w="71" w:type="dxa"/>
          <w:right w:w="71" w:type="dxa"/>
        </w:tblCellMar>
        <w:tblLook w:val="0000" w:firstRow="0" w:lastRow="0" w:firstColumn="0" w:lastColumn="0" w:noHBand="0" w:noVBand="0"/>
      </w:tblPr>
      <w:tblGrid>
        <w:gridCol w:w="8080"/>
      </w:tblGrid>
      <w:tr w:rsidR="00CB2008" w:rsidRPr="00CB2008" w14:paraId="76E1C94A" w14:textId="77777777" w:rsidTr="007B2C2E">
        <w:trPr>
          <w:trHeight w:val="1367"/>
        </w:trPr>
        <w:tc>
          <w:tcPr>
            <w:tcW w:w="8080" w:type="dxa"/>
            <w:tcBorders>
              <w:top w:val="single" w:sz="6" w:space="0" w:color="auto"/>
              <w:left w:val="single" w:sz="6" w:space="0" w:color="auto"/>
              <w:bottom w:val="single" w:sz="6" w:space="0" w:color="auto"/>
              <w:right w:val="single" w:sz="6" w:space="0" w:color="auto"/>
            </w:tcBorders>
          </w:tcPr>
          <w:p w14:paraId="6AF31FD2" w14:textId="77777777" w:rsidR="00CB2008" w:rsidRPr="00CB2008" w:rsidRDefault="00CB2008" w:rsidP="00CB2008">
            <w:pPr>
              <w:spacing w:before="60" w:after="60" w:line="240" w:lineRule="auto"/>
              <w:jc w:val="right"/>
              <w:rPr>
                <w:rFonts w:ascii="Calibri" w:eastAsia="Times New Roman" w:hAnsi="Calibri"/>
                <w:sz w:val="20"/>
                <w:szCs w:val="20"/>
                <w:lang w:val="fr-BE" w:eastAsia="nl-NL"/>
              </w:rPr>
            </w:pPr>
            <w:r w:rsidRPr="00CB2008">
              <w:rPr>
                <w:rFonts w:ascii="Calibri" w:eastAsia="Times New Roman" w:hAnsi="Calibri"/>
                <w:sz w:val="20"/>
                <w:szCs w:val="20"/>
                <w:lang w:val="fr-BE" w:eastAsia="nl-NL"/>
              </w:rPr>
              <w:t>(</w:t>
            </w:r>
            <w:proofErr w:type="gramStart"/>
            <w:r w:rsidRPr="00CB2008">
              <w:rPr>
                <w:rFonts w:ascii="Calibri" w:eastAsia="Times New Roman" w:hAnsi="Calibri"/>
                <w:sz w:val="20"/>
                <w:szCs w:val="20"/>
                <w:lang w:val="fr-BE" w:eastAsia="nl-NL"/>
              </w:rPr>
              <w:t>nom</w:t>
            </w:r>
            <w:proofErr w:type="gramEnd"/>
            <w:r w:rsidRPr="00CB2008">
              <w:rPr>
                <w:rFonts w:ascii="Calibri" w:eastAsia="Times New Roman" w:hAnsi="Calibri"/>
                <w:sz w:val="20"/>
                <w:szCs w:val="20"/>
                <w:lang w:val="fr-BE" w:eastAsia="nl-NL"/>
              </w:rPr>
              <w:t>)</w:t>
            </w:r>
          </w:p>
          <w:p w14:paraId="0C18B01B" w14:textId="77777777" w:rsidR="00CB2008" w:rsidRPr="00CB2008" w:rsidRDefault="00CB2008" w:rsidP="00CB2008">
            <w:pPr>
              <w:spacing w:before="60" w:after="60" w:line="240" w:lineRule="auto"/>
              <w:jc w:val="right"/>
              <w:rPr>
                <w:rFonts w:ascii="Calibri" w:eastAsia="Times New Roman" w:hAnsi="Calibri"/>
                <w:sz w:val="20"/>
                <w:szCs w:val="20"/>
                <w:lang w:val="fr-BE" w:eastAsia="nl-NL"/>
              </w:rPr>
            </w:pPr>
            <w:r w:rsidRPr="00CB2008">
              <w:rPr>
                <w:rFonts w:ascii="Calibri" w:eastAsia="Times New Roman" w:hAnsi="Calibri"/>
                <w:sz w:val="20"/>
                <w:szCs w:val="20"/>
                <w:lang w:val="fr-BE" w:eastAsia="nl-NL"/>
              </w:rPr>
              <w:t>(</w:t>
            </w:r>
            <w:proofErr w:type="gramStart"/>
            <w:r w:rsidRPr="00CB2008">
              <w:rPr>
                <w:rFonts w:ascii="Calibri" w:eastAsia="Times New Roman" w:hAnsi="Calibri"/>
                <w:sz w:val="20"/>
                <w:szCs w:val="20"/>
                <w:lang w:val="fr-BE" w:eastAsia="nl-NL"/>
              </w:rPr>
              <w:t>fonction</w:t>
            </w:r>
            <w:proofErr w:type="gramEnd"/>
            <w:r w:rsidRPr="00CB2008">
              <w:rPr>
                <w:rFonts w:ascii="Calibri" w:eastAsia="Times New Roman" w:hAnsi="Calibri"/>
                <w:sz w:val="20"/>
                <w:szCs w:val="20"/>
                <w:lang w:val="fr-BE" w:eastAsia="nl-NL"/>
              </w:rPr>
              <w:t>)</w:t>
            </w:r>
          </w:p>
          <w:p w14:paraId="2A28B62E" w14:textId="77777777" w:rsidR="00CB2008" w:rsidRPr="00CB2008" w:rsidRDefault="00CB2008" w:rsidP="00CB2008">
            <w:pPr>
              <w:spacing w:before="60" w:after="60" w:line="240" w:lineRule="auto"/>
              <w:jc w:val="right"/>
              <w:rPr>
                <w:rFonts w:ascii="Calibri" w:eastAsia="Times New Roman" w:hAnsi="Calibri"/>
                <w:sz w:val="20"/>
                <w:szCs w:val="20"/>
                <w:lang w:val="fr-BE" w:eastAsia="nl-NL"/>
              </w:rPr>
            </w:pPr>
            <w:r w:rsidRPr="00CB2008">
              <w:rPr>
                <w:rFonts w:ascii="Calibri" w:eastAsia="Times New Roman" w:hAnsi="Calibri"/>
                <w:sz w:val="20"/>
                <w:szCs w:val="20"/>
                <w:lang w:val="fr-BE" w:eastAsia="nl-NL"/>
              </w:rPr>
              <w:t>(signature)</w:t>
            </w:r>
          </w:p>
        </w:tc>
      </w:tr>
    </w:tbl>
    <w:p w14:paraId="4EF42021" w14:textId="77777777" w:rsidR="00CB2008" w:rsidRPr="00CB2008" w:rsidRDefault="00CB2008" w:rsidP="00CB2008">
      <w:pPr>
        <w:spacing w:after="0" w:line="240" w:lineRule="auto"/>
        <w:rPr>
          <w:rFonts w:ascii="Calibri" w:eastAsia="Times New Roman" w:hAnsi="Calibri"/>
          <w:sz w:val="20"/>
          <w:szCs w:val="20"/>
          <w:lang w:val="fr-BE" w:eastAsia="nl-NL"/>
        </w:rPr>
      </w:pPr>
    </w:p>
    <w:p w14:paraId="068182C2" w14:textId="77777777" w:rsidR="00CB2008" w:rsidRPr="00CB2008" w:rsidRDefault="00CB2008" w:rsidP="00CB2008">
      <w:pPr>
        <w:spacing w:after="0" w:line="240" w:lineRule="auto"/>
        <w:rPr>
          <w:rFonts w:ascii="Calibri" w:eastAsia="Times New Roman" w:hAnsi="Calibri"/>
          <w:sz w:val="20"/>
          <w:szCs w:val="20"/>
          <w:lang w:val="fr-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CB2008" w:rsidRPr="00E95F0C" w14:paraId="16CEA3B6" w14:textId="77777777" w:rsidTr="007B2C2E">
        <w:tc>
          <w:tcPr>
            <w:tcW w:w="9284" w:type="dxa"/>
          </w:tcPr>
          <w:p w14:paraId="31820E1D" w14:textId="77777777" w:rsidR="00CB2008" w:rsidRPr="00CB2008" w:rsidRDefault="00CB2008" w:rsidP="00CB2008">
            <w:pPr>
              <w:spacing w:after="0" w:line="240" w:lineRule="auto"/>
              <w:jc w:val="center"/>
              <w:rPr>
                <w:rFonts w:ascii="Calibri" w:eastAsia="Times New Roman" w:hAnsi="Calibri"/>
                <w:sz w:val="20"/>
                <w:szCs w:val="20"/>
                <w:lang w:val="fr-BE" w:eastAsia="nl-NL"/>
              </w:rPr>
            </w:pPr>
          </w:p>
          <w:p w14:paraId="65644CDE" w14:textId="77777777" w:rsidR="00CB2008" w:rsidRPr="00CB2008" w:rsidRDefault="00CB2008" w:rsidP="00CB2008">
            <w:pPr>
              <w:spacing w:after="0" w:line="240" w:lineRule="auto"/>
              <w:jc w:val="center"/>
              <w:rPr>
                <w:rFonts w:ascii="Calibri" w:eastAsia="Times New Roman" w:hAnsi="Calibri"/>
                <w:sz w:val="20"/>
                <w:szCs w:val="20"/>
                <w:lang w:val="fr-BE" w:eastAsia="nl-NL"/>
              </w:rPr>
            </w:pPr>
            <w:r w:rsidRPr="00CB2008">
              <w:rPr>
                <w:rFonts w:ascii="Calibri" w:eastAsia="Times New Roman" w:hAnsi="Calibri"/>
                <w:sz w:val="20"/>
                <w:szCs w:val="20"/>
                <w:lang w:val="fr-BE" w:eastAsia="nl-NL"/>
              </w:rPr>
              <w:t>APPROUVÉ,</w:t>
            </w:r>
          </w:p>
          <w:p w14:paraId="53E5D4C9" w14:textId="77777777" w:rsidR="00CB2008" w:rsidRPr="00CB2008" w:rsidRDefault="00CB2008" w:rsidP="00CB2008">
            <w:pPr>
              <w:spacing w:after="0" w:line="240" w:lineRule="auto"/>
              <w:jc w:val="center"/>
              <w:rPr>
                <w:rFonts w:ascii="Calibri" w:eastAsia="Times New Roman" w:hAnsi="Calibri"/>
                <w:sz w:val="20"/>
                <w:szCs w:val="20"/>
                <w:lang w:val="fr-BE" w:eastAsia="nl-NL"/>
              </w:rPr>
            </w:pPr>
          </w:p>
          <w:p w14:paraId="332111B1" w14:textId="77777777" w:rsidR="00CB2008" w:rsidRPr="00CB2008" w:rsidRDefault="00CB2008" w:rsidP="00CB2008">
            <w:pPr>
              <w:spacing w:after="0" w:line="240" w:lineRule="auto"/>
              <w:jc w:val="center"/>
              <w:rPr>
                <w:rFonts w:ascii="Calibri" w:eastAsia="Times New Roman" w:hAnsi="Calibri"/>
                <w:sz w:val="20"/>
                <w:szCs w:val="20"/>
                <w:lang w:val="fr-BE" w:eastAsia="nl-NL"/>
              </w:rPr>
            </w:pPr>
            <w:r w:rsidRPr="00CB2008">
              <w:rPr>
                <w:rFonts w:ascii="Calibri" w:eastAsia="Times New Roman" w:hAnsi="Calibri"/>
                <w:sz w:val="20"/>
                <w:szCs w:val="20"/>
                <w:lang w:val="fr-BE" w:eastAsia="nl-NL"/>
              </w:rPr>
              <w:fldChar w:fldCharType="begin">
                <w:ffData>
                  <w:name w:val="Tekstvak10"/>
                  <w:enabled/>
                  <w:calcOnExit w:val="0"/>
                  <w:textInput>
                    <w:default w:val="&lt;code postal, + lieu&gt;"/>
                  </w:textInput>
                </w:ffData>
              </w:fldChar>
            </w:r>
            <w:r w:rsidRPr="00CB2008">
              <w:rPr>
                <w:rFonts w:ascii="Calibri" w:eastAsia="Times New Roman" w:hAnsi="Calibri"/>
                <w:sz w:val="20"/>
                <w:szCs w:val="20"/>
                <w:lang w:val="fr-BE" w:eastAsia="nl-NL"/>
              </w:rPr>
              <w:instrText xml:space="preserve"> FORMTEXT </w:instrText>
            </w:r>
            <w:r w:rsidRPr="00CB2008">
              <w:rPr>
                <w:rFonts w:ascii="Calibri" w:eastAsia="Times New Roman" w:hAnsi="Calibri"/>
                <w:sz w:val="20"/>
                <w:szCs w:val="20"/>
                <w:lang w:val="fr-BE" w:eastAsia="nl-NL"/>
              </w:rPr>
            </w:r>
            <w:r w:rsidRPr="00CB2008">
              <w:rPr>
                <w:rFonts w:ascii="Calibri" w:eastAsia="Times New Roman" w:hAnsi="Calibri"/>
                <w:sz w:val="20"/>
                <w:szCs w:val="20"/>
                <w:lang w:val="fr-BE" w:eastAsia="nl-NL"/>
              </w:rPr>
              <w:fldChar w:fldCharType="separate"/>
            </w:r>
            <w:r w:rsidRPr="00CB2008">
              <w:rPr>
                <w:rFonts w:ascii="Calibri" w:eastAsia="Times New Roman" w:hAnsi="Calibri"/>
                <w:noProof/>
                <w:sz w:val="20"/>
                <w:szCs w:val="20"/>
                <w:lang w:val="fr-BE" w:eastAsia="nl-NL"/>
              </w:rPr>
              <w:t>&lt;code postal, + lieu&gt;</w:t>
            </w:r>
            <w:r w:rsidRPr="00CB2008">
              <w:rPr>
                <w:rFonts w:ascii="Calibri" w:eastAsia="Times New Roman" w:hAnsi="Calibri"/>
                <w:sz w:val="20"/>
                <w:szCs w:val="20"/>
                <w:lang w:val="fr-BE" w:eastAsia="nl-NL"/>
              </w:rPr>
              <w:fldChar w:fldCharType="end"/>
            </w:r>
            <w:r w:rsidRPr="00CB2008">
              <w:rPr>
                <w:rFonts w:ascii="Calibri" w:eastAsia="Times New Roman" w:hAnsi="Calibri"/>
                <w:sz w:val="20"/>
                <w:szCs w:val="20"/>
                <w:lang w:val="fr-BE" w:eastAsia="nl-NL"/>
              </w:rPr>
              <w:t>,</w:t>
            </w:r>
            <w:r w:rsidRPr="00CB2008">
              <w:rPr>
                <w:rFonts w:ascii="Calibri" w:eastAsia="Times New Roman" w:hAnsi="Calibri"/>
                <w:sz w:val="20"/>
                <w:szCs w:val="20"/>
                <w:lang w:val="fr-BE" w:eastAsia="nl-NL"/>
              </w:rPr>
              <w:tab/>
            </w:r>
            <w:r w:rsidRPr="00CB2008">
              <w:rPr>
                <w:rFonts w:ascii="Calibri" w:eastAsia="Times New Roman" w:hAnsi="Calibri"/>
                <w:sz w:val="20"/>
                <w:szCs w:val="20"/>
                <w:lang w:val="fr-BE" w:eastAsia="nl-NL"/>
              </w:rPr>
              <w:tab/>
            </w:r>
            <w:r w:rsidRPr="00CB2008">
              <w:rPr>
                <w:rFonts w:ascii="Calibri" w:eastAsia="Times New Roman" w:hAnsi="Calibri"/>
                <w:sz w:val="20"/>
                <w:szCs w:val="20"/>
                <w:lang w:val="fr-BE" w:eastAsia="nl-NL"/>
              </w:rPr>
              <w:tab/>
            </w:r>
          </w:p>
          <w:p w14:paraId="16B071A5" w14:textId="77777777" w:rsidR="00CB2008" w:rsidRPr="00CB2008" w:rsidRDefault="00CB2008" w:rsidP="00CB2008">
            <w:pPr>
              <w:spacing w:after="0" w:line="240" w:lineRule="auto"/>
              <w:jc w:val="center"/>
              <w:rPr>
                <w:rFonts w:ascii="Calibri" w:eastAsia="Times New Roman" w:hAnsi="Calibri"/>
                <w:sz w:val="20"/>
                <w:szCs w:val="20"/>
                <w:lang w:val="fr-BE" w:eastAsia="nl-NL"/>
              </w:rPr>
            </w:pPr>
          </w:p>
          <w:p w14:paraId="0A047F37" w14:textId="77777777" w:rsidR="00CB2008" w:rsidRPr="00CB2008" w:rsidRDefault="00CB2008" w:rsidP="00CB2008">
            <w:pPr>
              <w:spacing w:after="0" w:line="240" w:lineRule="auto"/>
              <w:jc w:val="center"/>
              <w:rPr>
                <w:rFonts w:ascii="Calibri" w:eastAsia="Times New Roman" w:hAnsi="Calibri"/>
                <w:sz w:val="20"/>
                <w:szCs w:val="20"/>
                <w:lang w:val="fr-BE" w:eastAsia="nl-NL"/>
              </w:rPr>
            </w:pPr>
          </w:p>
          <w:p w14:paraId="69912444" w14:textId="77777777" w:rsidR="00CB2008" w:rsidRPr="00CB2008" w:rsidRDefault="00CB2008" w:rsidP="00CB2008">
            <w:pPr>
              <w:spacing w:after="0" w:line="240" w:lineRule="auto"/>
              <w:jc w:val="center"/>
              <w:rPr>
                <w:rFonts w:ascii="Calibri" w:eastAsia="Times New Roman" w:hAnsi="Calibri"/>
                <w:sz w:val="20"/>
                <w:szCs w:val="20"/>
                <w:lang w:val="fr-BE" w:eastAsia="nl-NL"/>
              </w:rPr>
            </w:pPr>
          </w:p>
          <w:p w14:paraId="002922E4" w14:textId="77777777" w:rsidR="00CB2008" w:rsidRPr="00CB2008" w:rsidRDefault="00CB2008" w:rsidP="00CB2008">
            <w:pPr>
              <w:spacing w:after="0" w:line="240" w:lineRule="auto"/>
              <w:jc w:val="center"/>
              <w:rPr>
                <w:rFonts w:ascii="Calibri" w:eastAsia="Times New Roman" w:hAnsi="Calibri"/>
                <w:sz w:val="20"/>
                <w:szCs w:val="20"/>
                <w:lang w:val="fr-BE" w:eastAsia="nl-NL"/>
              </w:rPr>
            </w:pPr>
          </w:p>
          <w:p w14:paraId="452C44AB" w14:textId="77777777" w:rsidR="00CB2008" w:rsidRPr="00CB2008" w:rsidRDefault="00CB2008" w:rsidP="00CB2008">
            <w:pPr>
              <w:spacing w:after="0" w:line="240" w:lineRule="auto"/>
              <w:jc w:val="center"/>
              <w:rPr>
                <w:rFonts w:ascii="Calibri" w:eastAsia="Times New Roman" w:hAnsi="Calibri"/>
                <w:sz w:val="20"/>
                <w:szCs w:val="20"/>
                <w:lang w:val="fr-BE" w:eastAsia="nl-NL"/>
              </w:rPr>
            </w:pPr>
          </w:p>
          <w:p w14:paraId="4E5324AC" w14:textId="77777777" w:rsidR="00CB2008" w:rsidRPr="00CB2008" w:rsidRDefault="00CB2008" w:rsidP="00CB2008">
            <w:pPr>
              <w:spacing w:after="0" w:line="240" w:lineRule="auto"/>
              <w:jc w:val="center"/>
              <w:rPr>
                <w:rFonts w:ascii="Calibri" w:eastAsia="Times New Roman" w:hAnsi="Calibri"/>
                <w:sz w:val="20"/>
                <w:szCs w:val="20"/>
                <w:lang w:val="fr-BE" w:eastAsia="nl-NL"/>
              </w:rPr>
            </w:pPr>
            <w:r w:rsidRPr="00CB2008">
              <w:rPr>
                <w:rFonts w:ascii="Calibri" w:eastAsia="Times New Roman" w:hAnsi="Calibri"/>
                <w:sz w:val="20"/>
                <w:szCs w:val="20"/>
                <w:lang w:val="fr-BE" w:eastAsia="nl-NL"/>
              </w:rPr>
              <w:fldChar w:fldCharType="begin">
                <w:ffData>
                  <w:name w:val="Tekstvak11"/>
                  <w:enabled/>
                  <w:calcOnExit w:val="0"/>
                  <w:textInput>
                    <w:default w:val="&lt;identité de la personne compétente pour approuver l’offre&gt;"/>
                  </w:textInput>
                </w:ffData>
              </w:fldChar>
            </w:r>
            <w:r w:rsidRPr="00CB2008">
              <w:rPr>
                <w:rFonts w:ascii="Calibri" w:eastAsia="Times New Roman" w:hAnsi="Calibri"/>
                <w:sz w:val="20"/>
                <w:szCs w:val="20"/>
                <w:lang w:val="fr-BE" w:eastAsia="nl-NL"/>
              </w:rPr>
              <w:instrText xml:space="preserve"> FORMTEXT </w:instrText>
            </w:r>
            <w:r w:rsidRPr="00CB2008">
              <w:rPr>
                <w:rFonts w:ascii="Calibri" w:eastAsia="Times New Roman" w:hAnsi="Calibri"/>
                <w:sz w:val="20"/>
                <w:szCs w:val="20"/>
                <w:lang w:val="fr-BE" w:eastAsia="nl-NL"/>
              </w:rPr>
            </w:r>
            <w:r w:rsidRPr="00CB2008">
              <w:rPr>
                <w:rFonts w:ascii="Calibri" w:eastAsia="Times New Roman" w:hAnsi="Calibri"/>
                <w:sz w:val="20"/>
                <w:szCs w:val="20"/>
                <w:lang w:val="fr-BE" w:eastAsia="nl-NL"/>
              </w:rPr>
              <w:fldChar w:fldCharType="separate"/>
            </w:r>
            <w:r w:rsidRPr="00CB2008">
              <w:rPr>
                <w:rFonts w:ascii="Calibri" w:eastAsia="Times New Roman" w:hAnsi="Calibri"/>
                <w:noProof/>
                <w:sz w:val="20"/>
                <w:szCs w:val="20"/>
                <w:lang w:val="fr-BE" w:eastAsia="nl-NL"/>
              </w:rPr>
              <w:t>&lt;identité de la personne compétente pour approuver l’offre&gt;</w:t>
            </w:r>
            <w:r w:rsidRPr="00CB2008">
              <w:rPr>
                <w:rFonts w:ascii="Calibri" w:eastAsia="Times New Roman" w:hAnsi="Calibri"/>
                <w:sz w:val="20"/>
                <w:szCs w:val="20"/>
                <w:lang w:val="fr-BE" w:eastAsia="nl-NL"/>
              </w:rPr>
              <w:fldChar w:fldCharType="end"/>
            </w:r>
            <w:r w:rsidRPr="00CB2008">
              <w:rPr>
                <w:rFonts w:ascii="Calibri" w:eastAsia="Times New Roman" w:hAnsi="Calibri"/>
                <w:sz w:val="20"/>
                <w:szCs w:val="20"/>
                <w:lang w:val="fr-BE" w:eastAsia="nl-NL"/>
              </w:rPr>
              <w:t xml:space="preserve"> </w:t>
            </w:r>
          </w:p>
          <w:p w14:paraId="66B2A676" w14:textId="77777777" w:rsidR="00CB2008" w:rsidRPr="00CB2008" w:rsidRDefault="00CB2008" w:rsidP="00CB2008">
            <w:pPr>
              <w:spacing w:after="0" w:line="240" w:lineRule="auto"/>
              <w:jc w:val="center"/>
              <w:rPr>
                <w:rFonts w:ascii="Calibri" w:eastAsia="Times New Roman" w:hAnsi="Calibri"/>
                <w:sz w:val="20"/>
                <w:szCs w:val="20"/>
                <w:lang w:val="fr-BE" w:eastAsia="nl-NL"/>
              </w:rPr>
            </w:pPr>
          </w:p>
          <w:p w14:paraId="6EA8DDBF" w14:textId="77777777" w:rsidR="00CB2008" w:rsidRPr="00CB2008" w:rsidRDefault="00CB2008" w:rsidP="00CB2008">
            <w:pPr>
              <w:spacing w:after="0" w:line="240" w:lineRule="auto"/>
              <w:jc w:val="center"/>
              <w:rPr>
                <w:rFonts w:ascii="Calibri" w:eastAsia="Times New Roman" w:hAnsi="Calibri"/>
                <w:sz w:val="20"/>
                <w:szCs w:val="20"/>
                <w:lang w:val="fr-BE" w:eastAsia="nl-NL"/>
              </w:rPr>
            </w:pPr>
            <w:r w:rsidRPr="00CB2008">
              <w:rPr>
                <w:rFonts w:ascii="Calibri" w:eastAsia="Times New Roman" w:hAnsi="Calibri"/>
                <w:sz w:val="20"/>
                <w:szCs w:val="20"/>
                <w:lang w:val="fr-BE" w:eastAsia="nl-NL"/>
              </w:rPr>
              <w:fldChar w:fldCharType="begin">
                <w:ffData>
                  <w:name w:val="Tekstvak12"/>
                  <w:enabled/>
                  <w:calcOnExit w:val="0"/>
                  <w:textInput>
                    <w:default w:val="&lt;titre de la personne compétente pour approuver l’offre&gt;"/>
                  </w:textInput>
                </w:ffData>
              </w:fldChar>
            </w:r>
            <w:r w:rsidRPr="00CB2008">
              <w:rPr>
                <w:rFonts w:ascii="Calibri" w:eastAsia="Times New Roman" w:hAnsi="Calibri"/>
                <w:sz w:val="20"/>
                <w:szCs w:val="20"/>
                <w:lang w:val="fr-BE" w:eastAsia="nl-NL"/>
              </w:rPr>
              <w:instrText xml:space="preserve"> FORMTEXT </w:instrText>
            </w:r>
            <w:r w:rsidRPr="00CB2008">
              <w:rPr>
                <w:rFonts w:ascii="Calibri" w:eastAsia="Times New Roman" w:hAnsi="Calibri"/>
                <w:sz w:val="20"/>
                <w:szCs w:val="20"/>
                <w:lang w:val="fr-BE" w:eastAsia="nl-NL"/>
              </w:rPr>
            </w:r>
            <w:r w:rsidRPr="00CB2008">
              <w:rPr>
                <w:rFonts w:ascii="Calibri" w:eastAsia="Times New Roman" w:hAnsi="Calibri"/>
                <w:sz w:val="20"/>
                <w:szCs w:val="20"/>
                <w:lang w:val="fr-BE" w:eastAsia="nl-NL"/>
              </w:rPr>
              <w:fldChar w:fldCharType="separate"/>
            </w:r>
            <w:r w:rsidRPr="00CB2008">
              <w:rPr>
                <w:rFonts w:ascii="Calibri" w:eastAsia="Times New Roman" w:hAnsi="Calibri"/>
                <w:noProof/>
                <w:sz w:val="20"/>
                <w:szCs w:val="20"/>
                <w:lang w:val="fr-BE" w:eastAsia="nl-NL"/>
              </w:rPr>
              <w:t>&lt;titre de la personne compétente pour approuver l’offre&gt;</w:t>
            </w:r>
            <w:r w:rsidRPr="00CB2008">
              <w:rPr>
                <w:rFonts w:ascii="Calibri" w:eastAsia="Times New Roman" w:hAnsi="Calibri"/>
                <w:sz w:val="20"/>
                <w:szCs w:val="20"/>
                <w:lang w:val="fr-BE" w:eastAsia="nl-NL"/>
              </w:rPr>
              <w:fldChar w:fldCharType="end"/>
            </w:r>
            <w:r w:rsidRPr="00CB2008">
              <w:rPr>
                <w:rFonts w:ascii="Calibri" w:eastAsia="Times New Roman" w:hAnsi="Calibri"/>
                <w:sz w:val="20"/>
                <w:szCs w:val="20"/>
                <w:lang w:val="fr-BE" w:eastAsia="nl-NL"/>
              </w:rPr>
              <w:t xml:space="preserve"> </w:t>
            </w:r>
          </w:p>
          <w:p w14:paraId="5F4FE344" w14:textId="77777777" w:rsidR="00CB2008" w:rsidRPr="00CB2008" w:rsidRDefault="00CB2008" w:rsidP="00CB2008">
            <w:pPr>
              <w:spacing w:after="0" w:line="240" w:lineRule="auto"/>
              <w:rPr>
                <w:rFonts w:ascii="Calibri" w:eastAsia="Times New Roman" w:hAnsi="Calibri"/>
                <w:sz w:val="20"/>
                <w:szCs w:val="20"/>
                <w:lang w:val="fr-BE" w:eastAsia="nl-NL"/>
              </w:rPr>
            </w:pPr>
          </w:p>
        </w:tc>
      </w:tr>
    </w:tbl>
    <w:p w14:paraId="106B4833" w14:textId="77777777" w:rsidR="00CB2008" w:rsidRPr="00CB2008" w:rsidRDefault="00CB2008" w:rsidP="00CB2008">
      <w:pPr>
        <w:spacing w:after="0" w:line="240" w:lineRule="auto"/>
        <w:rPr>
          <w:rFonts w:ascii="Calibri" w:eastAsia="Times New Roman" w:hAnsi="Calibri"/>
          <w:snapToGrid w:val="0"/>
          <w:sz w:val="2"/>
          <w:szCs w:val="20"/>
          <w:lang w:val="fr-BE" w:eastAsia="fr-FR"/>
        </w:rPr>
      </w:pPr>
    </w:p>
    <w:p w14:paraId="7EBD8026" w14:textId="77777777" w:rsidR="00CB2008" w:rsidRPr="00CB2008" w:rsidRDefault="00CB2008" w:rsidP="00CB2008">
      <w:pPr>
        <w:spacing w:after="0" w:line="240" w:lineRule="auto"/>
        <w:rPr>
          <w:rFonts w:ascii="Calibri" w:eastAsia="Times New Roman" w:hAnsi="Calibri"/>
          <w:sz w:val="20"/>
          <w:szCs w:val="20"/>
          <w:lang w:val="fr-BE" w:eastAsia="nl-NL"/>
        </w:rPr>
      </w:pPr>
    </w:p>
    <w:p w14:paraId="46EA37C7" w14:textId="77777777" w:rsidR="00CB2008" w:rsidRPr="00CB2008" w:rsidRDefault="00CB2008" w:rsidP="00CB2008">
      <w:pPr>
        <w:spacing w:after="0" w:line="240" w:lineRule="auto"/>
        <w:rPr>
          <w:rFonts w:ascii="Calibri" w:eastAsia="Times New Roman" w:hAnsi="Calibri"/>
          <w:sz w:val="20"/>
          <w:szCs w:val="20"/>
          <w:lang w:val="fr-BE" w:eastAsia="nl-NL"/>
        </w:rPr>
      </w:pPr>
    </w:p>
    <w:p w14:paraId="226A9E71" w14:textId="77777777" w:rsidR="00CB2008" w:rsidRPr="00CB2008" w:rsidRDefault="00CB2008" w:rsidP="00CB2008">
      <w:pPr>
        <w:spacing w:after="0" w:line="240" w:lineRule="auto"/>
        <w:rPr>
          <w:rFonts w:ascii="Calibri" w:eastAsia="Times New Roman" w:hAnsi="Calibri"/>
          <w:sz w:val="20"/>
          <w:szCs w:val="20"/>
          <w:lang w:val="fr-BE" w:eastAsia="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CB2008" w:rsidRPr="00E95F0C" w14:paraId="20162DB0" w14:textId="77777777" w:rsidTr="007B2C2E">
        <w:tc>
          <w:tcPr>
            <w:tcW w:w="9211" w:type="dxa"/>
            <w:shd w:val="pct5" w:color="auto" w:fill="FFFFFF"/>
          </w:tcPr>
          <w:p w14:paraId="6F4D2406" w14:textId="77777777" w:rsidR="00CB2008" w:rsidRPr="00CB2008" w:rsidRDefault="00CB2008" w:rsidP="00CB2008">
            <w:pPr>
              <w:spacing w:after="0" w:line="240" w:lineRule="auto"/>
              <w:jc w:val="both"/>
              <w:rPr>
                <w:rFonts w:ascii="Calibri" w:eastAsia="Times New Roman" w:hAnsi="Calibri"/>
                <w:snapToGrid w:val="0"/>
                <w:sz w:val="24"/>
                <w:szCs w:val="20"/>
                <w:lang w:val="fr-BE" w:eastAsia="fr-FR"/>
              </w:rPr>
            </w:pPr>
            <w:r w:rsidRPr="00CB2008">
              <w:rPr>
                <w:rFonts w:ascii="Calibri" w:eastAsia="Times New Roman" w:hAnsi="Calibri"/>
                <w:snapToGrid w:val="0"/>
                <w:sz w:val="24"/>
                <w:szCs w:val="20"/>
                <w:lang w:val="fr-BE" w:eastAsia="fr-FR"/>
              </w:rPr>
              <w:t>POUR MÉMOIRE : DOCUMENTS À JOINDRE OBLIGATOIREMENT À L’OFFRE :</w:t>
            </w:r>
          </w:p>
          <w:p w14:paraId="7D6BE540" w14:textId="77777777" w:rsidR="00CB2008" w:rsidRPr="00CB2008" w:rsidRDefault="00CB2008" w:rsidP="00CB2008">
            <w:pPr>
              <w:spacing w:after="0" w:line="240" w:lineRule="auto"/>
              <w:rPr>
                <w:rFonts w:ascii="Calibri" w:eastAsia="Times New Roman" w:hAnsi="Calibri"/>
                <w:sz w:val="20"/>
                <w:szCs w:val="20"/>
                <w:lang w:val="fr-BE" w:eastAsia="nl-NL"/>
              </w:rPr>
            </w:pPr>
          </w:p>
          <w:p w14:paraId="2F46B7D2" w14:textId="77777777" w:rsidR="00CB2008" w:rsidRPr="00CB2008" w:rsidRDefault="00CB2008" w:rsidP="00CB2008">
            <w:pPr>
              <w:numPr>
                <w:ilvl w:val="0"/>
                <w:numId w:val="41"/>
              </w:numPr>
              <w:spacing w:after="0" w:line="240" w:lineRule="auto"/>
              <w:ind w:left="426"/>
              <w:rPr>
                <w:rFonts w:ascii="Calibri" w:eastAsia="Times New Roman" w:hAnsi="Calibri"/>
                <w:sz w:val="20"/>
                <w:szCs w:val="20"/>
                <w:lang w:val="fr-BE" w:eastAsia="nl-NL"/>
              </w:rPr>
            </w:pPr>
            <w:r w:rsidRPr="00CB2008">
              <w:rPr>
                <w:rFonts w:ascii="Calibri" w:eastAsia="Times New Roman" w:hAnsi="Calibri"/>
                <w:sz w:val="20"/>
                <w:szCs w:val="20"/>
                <w:lang w:val="fr-BE" w:eastAsia="nl-NL"/>
              </w:rPr>
              <w:t xml:space="preserve">Tous les documents et renseignements demandés dans le cadre des </w:t>
            </w:r>
            <w:proofErr w:type="gramStart"/>
            <w:r w:rsidRPr="00CB2008">
              <w:rPr>
                <w:rFonts w:ascii="Calibri" w:eastAsia="Times New Roman" w:hAnsi="Calibri"/>
                <w:sz w:val="20"/>
                <w:szCs w:val="20"/>
                <w:lang w:val="fr-BE" w:eastAsia="nl-NL"/>
              </w:rPr>
              <w:t>critères  d’exclusion</w:t>
            </w:r>
            <w:proofErr w:type="gramEnd"/>
            <w:r w:rsidRPr="00CB2008">
              <w:rPr>
                <w:rFonts w:ascii="Calibri" w:eastAsia="Times New Roman" w:hAnsi="Calibri"/>
                <w:sz w:val="20"/>
                <w:szCs w:val="20"/>
                <w:lang w:val="fr-BE" w:eastAsia="nl-NL"/>
              </w:rPr>
              <w:t>, de sélection et des critères d’attribution ;</w:t>
            </w:r>
          </w:p>
          <w:p w14:paraId="4706B899" w14:textId="77777777" w:rsidR="00CB2008" w:rsidRPr="00CB2008" w:rsidRDefault="00CB2008" w:rsidP="00CB2008">
            <w:pPr>
              <w:numPr>
                <w:ilvl w:val="0"/>
                <w:numId w:val="41"/>
              </w:numPr>
              <w:spacing w:after="0" w:line="240" w:lineRule="auto"/>
              <w:ind w:left="426"/>
              <w:rPr>
                <w:rFonts w:ascii="Calibri" w:eastAsia="Times New Roman" w:hAnsi="Calibri"/>
                <w:sz w:val="20"/>
                <w:szCs w:val="20"/>
                <w:lang w:val="fr-BE" w:eastAsia="nl-NL"/>
              </w:rPr>
            </w:pPr>
            <w:r w:rsidRPr="00CB2008">
              <w:rPr>
                <w:rFonts w:ascii="Calibri" w:eastAsia="Times New Roman" w:hAnsi="Calibri"/>
                <w:sz w:val="20"/>
                <w:szCs w:val="20"/>
                <w:lang w:val="fr-BE" w:eastAsia="nl-NL"/>
              </w:rPr>
              <w:fldChar w:fldCharType="begin">
                <w:ffData>
                  <w:name w:val="Tekstvak13"/>
                  <w:enabled/>
                  <w:calcOnExit w:val="0"/>
                  <w:textInput>
                    <w:default w:val="&lt;toutes les autres pièces que le soumissionnaire doit joindre à son offre&gt;"/>
                  </w:textInput>
                </w:ffData>
              </w:fldChar>
            </w:r>
            <w:r w:rsidRPr="00CB2008">
              <w:rPr>
                <w:rFonts w:ascii="Calibri" w:eastAsia="Times New Roman" w:hAnsi="Calibri"/>
                <w:sz w:val="20"/>
                <w:szCs w:val="20"/>
                <w:lang w:val="fr-BE" w:eastAsia="nl-NL"/>
              </w:rPr>
              <w:instrText xml:space="preserve"> FORMTEXT </w:instrText>
            </w:r>
            <w:r w:rsidRPr="00CB2008">
              <w:rPr>
                <w:rFonts w:ascii="Calibri" w:eastAsia="Times New Roman" w:hAnsi="Calibri"/>
                <w:sz w:val="20"/>
                <w:szCs w:val="20"/>
                <w:lang w:val="fr-BE" w:eastAsia="nl-NL"/>
              </w:rPr>
            </w:r>
            <w:r w:rsidRPr="00CB2008">
              <w:rPr>
                <w:rFonts w:ascii="Calibri" w:eastAsia="Times New Roman" w:hAnsi="Calibri"/>
                <w:sz w:val="20"/>
                <w:szCs w:val="20"/>
                <w:lang w:val="fr-BE" w:eastAsia="nl-NL"/>
              </w:rPr>
              <w:fldChar w:fldCharType="separate"/>
            </w:r>
            <w:r w:rsidRPr="00CB2008">
              <w:rPr>
                <w:rFonts w:ascii="Calibri" w:eastAsia="Times New Roman" w:hAnsi="Calibri"/>
                <w:noProof/>
                <w:sz w:val="20"/>
                <w:szCs w:val="20"/>
                <w:lang w:val="fr-BE" w:eastAsia="nl-NL"/>
              </w:rPr>
              <w:t>&lt;toutes les autres pièces que le soumissionnaire doit joindre à son offre&gt;</w:t>
            </w:r>
            <w:r w:rsidRPr="00CB2008">
              <w:rPr>
                <w:rFonts w:ascii="Calibri" w:eastAsia="Times New Roman" w:hAnsi="Calibri"/>
                <w:sz w:val="20"/>
                <w:szCs w:val="20"/>
                <w:lang w:val="fr-BE" w:eastAsia="nl-NL"/>
              </w:rPr>
              <w:fldChar w:fldCharType="end"/>
            </w:r>
            <w:r w:rsidRPr="00CB2008">
              <w:rPr>
                <w:rFonts w:ascii="Calibri" w:eastAsia="Times New Roman" w:hAnsi="Calibri"/>
                <w:sz w:val="20"/>
                <w:szCs w:val="20"/>
                <w:lang w:val="fr-BE" w:eastAsia="nl-NL"/>
              </w:rPr>
              <w:t>.</w:t>
            </w:r>
          </w:p>
          <w:p w14:paraId="67E4A018" w14:textId="77777777" w:rsidR="00CB2008" w:rsidRPr="00CB2008" w:rsidRDefault="00CB2008" w:rsidP="00CB2008">
            <w:pPr>
              <w:spacing w:after="0" w:line="240" w:lineRule="auto"/>
              <w:ind w:left="705" w:hanging="705"/>
              <w:rPr>
                <w:rFonts w:ascii="Calibri" w:eastAsia="Times New Roman" w:hAnsi="Calibri"/>
                <w:i/>
                <w:sz w:val="20"/>
                <w:szCs w:val="20"/>
                <w:lang w:val="fr-BE" w:eastAsia="nl-NL"/>
              </w:rPr>
            </w:pPr>
          </w:p>
          <w:p w14:paraId="48DEA2BE" w14:textId="77777777" w:rsidR="00CB2008" w:rsidRPr="00CB2008" w:rsidRDefault="00CB2008" w:rsidP="00CB2008">
            <w:pPr>
              <w:spacing w:after="0" w:line="240" w:lineRule="auto"/>
              <w:ind w:left="705"/>
              <w:jc w:val="both"/>
              <w:rPr>
                <w:rFonts w:ascii="Calibri" w:eastAsia="Times New Roman" w:hAnsi="Calibri"/>
                <w:sz w:val="20"/>
                <w:szCs w:val="20"/>
                <w:lang w:val="fr-BE" w:eastAsia="nl-NL"/>
              </w:rPr>
            </w:pPr>
          </w:p>
        </w:tc>
      </w:tr>
    </w:tbl>
    <w:p w14:paraId="0DE38A8A" w14:textId="77777777" w:rsidR="00CB2008" w:rsidRPr="00CB2008" w:rsidRDefault="00CB2008" w:rsidP="00CB2008">
      <w:pPr>
        <w:spacing w:after="0" w:line="240" w:lineRule="auto"/>
        <w:ind w:right="-1"/>
        <w:rPr>
          <w:rFonts w:ascii="Calibri" w:eastAsia="Times New Roman" w:hAnsi="Calibri"/>
          <w:color w:val="00B050"/>
          <w:sz w:val="20"/>
          <w:szCs w:val="20"/>
          <w:lang w:val="fr-BE" w:eastAsia="nl-NL"/>
        </w:rPr>
      </w:pPr>
    </w:p>
    <w:p w14:paraId="767720EF" w14:textId="77777777" w:rsidR="00D60C4B" w:rsidRPr="00C02F00" w:rsidRDefault="00D60C4B">
      <w:pPr>
        <w:rPr>
          <w:szCs w:val="18"/>
          <w:lang w:val="fr-FR"/>
        </w:rPr>
        <w:sectPr w:rsidR="00D60C4B" w:rsidRPr="00C02F00">
          <w:headerReference w:type="first" r:id="rId20"/>
          <w:footerReference w:type="first" r:id="rId21"/>
          <w:endnotePr>
            <w:numFmt w:val="decimal"/>
          </w:endnotePr>
          <w:type w:val="continuous"/>
          <w:pgSz w:w="11907" w:h="16839" w:code="9"/>
          <w:pgMar w:top="1418" w:right="1417" w:bottom="1418" w:left="1418" w:header="709" w:footer="709" w:gutter="0"/>
          <w:cols w:space="708"/>
          <w:docGrid w:linePitch="360"/>
        </w:sectPr>
      </w:pPr>
    </w:p>
    <w:p w14:paraId="53375FCB" w14:textId="77777777" w:rsidR="00D60C4B" w:rsidRPr="00C02F00" w:rsidRDefault="00D60C4B">
      <w:pPr>
        <w:pStyle w:val="Titre2"/>
        <w:rPr>
          <w:szCs w:val="24"/>
          <w:lang w:val="fr-BE"/>
        </w:rPr>
      </w:pPr>
      <w:bookmarkStart w:id="426" w:name="_Toc200945539"/>
      <w:bookmarkStart w:id="427" w:name="_Toc201025170"/>
      <w:bookmarkStart w:id="428" w:name="_Toc201587477"/>
      <w:bookmarkStart w:id="429" w:name="_Toc264569149"/>
      <w:bookmarkStart w:id="430" w:name="_Toc188956601"/>
      <w:bookmarkStart w:id="431" w:name="_Toc188957945"/>
      <w:bookmarkStart w:id="432" w:name="_Toc200978236"/>
      <w:bookmarkStart w:id="433" w:name="_Toc512610754"/>
      <w:r w:rsidRPr="0002340F">
        <w:rPr>
          <w:szCs w:val="24"/>
          <w:lang w:val="fr-BE"/>
        </w:rPr>
        <w:lastRenderedPageBreak/>
        <w:t>Annexe B : Inventaire</w:t>
      </w:r>
      <w:bookmarkEnd w:id="426"/>
      <w:bookmarkEnd w:id="427"/>
      <w:bookmarkEnd w:id="428"/>
      <w:bookmarkEnd w:id="429"/>
      <w:bookmarkEnd w:id="430"/>
      <w:bookmarkEnd w:id="431"/>
      <w:bookmarkEnd w:id="432"/>
      <w:bookmarkEnd w:id="433"/>
    </w:p>
    <w:p w14:paraId="0E62C90A" w14:textId="77777777" w:rsidR="00D60C4B" w:rsidRPr="00C02F00" w:rsidRDefault="00D60C4B">
      <w:pPr>
        <w:rPr>
          <w:szCs w:val="18"/>
          <w:lang w:val="fr-FR"/>
        </w:rPr>
      </w:pPr>
    </w:p>
    <w:p w14:paraId="7EC73362" w14:textId="77777777" w:rsidR="00D60C4B" w:rsidRPr="00C02F00" w:rsidRDefault="00D60C4B">
      <w:pPr>
        <w:tabs>
          <w:tab w:val="left" w:pos="3540"/>
          <w:tab w:val="left" w:pos="4248"/>
          <w:tab w:val="left" w:pos="4956"/>
          <w:tab w:val="left" w:pos="5664"/>
          <w:tab w:val="left" w:pos="6372"/>
          <w:tab w:val="left" w:pos="7080"/>
          <w:tab w:val="left" w:pos="7788"/>
        </w:tabs>
        <w:spacing w:after="0"/>
        <w:jc w:val="center"/>
        <w:rPr>
          <w:color w:val="000000"/>
          <w:szCs w:val="18"/>
          <w:lang w:val="fr-FR"/>
        </w:rPr>
      </w:pPr>
      <w:r w:rsidRPr="000F5223">
        <w:rPr>
          <w:rFonts w:cs="Arial"/>
          <w:bCs/>
          <w:iCs/>
          <w:color w:val="000000"/>
          <w:szCs w:val="18"/>
          <w:lang w:val="fr-FR"/>
        </w:rPr>
        <w:t>Pouvoir</w:t>
      </w:r>
      <w:r w:rsidRPr="00C02F00">
        <w:rPr>
          <w:rFonts w:cs="Arial"/>
          <w:bCs/>
          <w:iCs/>
          <w:color w:val="000000"/>
          <w:szCs w:val="18"/>
          <w:vertAlign w:val="superscript"/>
          <w:lang w:val="fr-FR"/>
        </w:rPr>
        <w:t xml:space="preserve"> </w:t>
      </w:r>
      <w:r w:rsidRPr="000F5223">
        <w:rPr>
          <w:color w:val="000000"/>
          <w:szCs w:val="18"/>
          <w:lang w:val="fr-FR"/>
        </w:rPr>
        <w:t xml:space="preserve">adjudicateur : </w:t>
      </w:r>
      <w:r w:rsidRPr="000F5223">
        <w:rPr>
          <w:szCs w:val="18"/>
          <w:lang w:val="fr-FR"/>
        </w:rPr>
        <w:fldChar w:fldCharType="begin">
          <w:ffData>
            <w:name w:val=""/>
            <w:enabled/>
            <w:calcOnExit w:val="0"/>
            <w:textInput>
              <w:default w:val="&lt;Dénomination du pouvoir adjudicateur&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w:t>
      </w:r>
      <w:r w:rsidRPr="000F5223">
        <w:rPr>
          <w:szCs w:val="18"/>
          <w:lang w:val="fr-FR"/>
        </w:rPr>
        <w:t>Indiquer ici le nom</w:t>
      </w:r>
      <w:r w:rsidRPr="000F5223">
        <w:rPr>
          <w:noProof/>
          <w:szCs w:val="18"/>
          <w:lang w:val="fr-FR"/>
        </w:rPr>
        <w:t xml:space="preserve"> du pouvoir adjudicateur&gt;</w:t>
      </w:r>
      <w:r w:rsidRPr="000F5223">
        <w:rPr>
          <w:szCs w:val="18"/>
          <w:lang w:val="fr-FR"/>
        </w:rPr>
        <w:fldChar w:fldCharType="end"/>
      </w:r>
    </w:p>
    <w:p w14:paraId="3B0B43FE" w14:textId="4CED51D6" w:rsidR="00D60C4B" w:rsidRPr="00C02F00" w:rsidRDefault="00D60C4B">
      <w:pPr>
        <w:tabs>
          <w:tab w:val="left" w:pos="3540"/>
          <w:tab w:val="left" w:pos="4248"/>
          <w:tab w:val="left" w:pos="4956"/>
          <w:tab w:val="left" w:pos="5664"/>
          <w:tab w:val="left" w:pos="6372"/>
          <w:tab w:val="left" w:pos="7080"/>
          <w:tab w:val="left" w:pos="7788"/>
        </w:tabs>
        <w:jc w:val="center"/>
        <w:rPr>
          <w:color w:val="000000"/>
          <w:szCs w:val="18"/>
          <w:lang w:val="fr-FR"/>
        </w:rPr>
      </w:pPr>
      <w:r w:rsidRPr="000F5223">
        <w:rPr>
          <w:color w:val="000000"/>
          <w:szCs w:val="18"/>
          <w:lang w:val="fr-FR"/>
        </w:rPr>
        <w:t xml:space="preserve">Cahier des charges n° </w:t>
      </w:r>
      <w:r w:rsidRPr="000F5223">
        <w:rPr>
          <w:szCs w:val="18"/>
          <w:lang w:val="fr-FR"/>
        </w:rPr>
        <w:fldChar w:fldCharType="begin">
          <w:ffData>
            <w:name w:val=""/>
            <w:enabled/>
            <w:calcOnExit w:val="0"/>
            <w:textInput>
              <w:default w:val="&lt;Dénomination du pouvoir adjudicateur&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w:t>
      </w:r>
      <w:r w:rsidRPr="000F5223">
        <w:rPr>
          <w:szCs w:val="18"/>
          <w:lang w:val="fr-FR"/>
        </w:rPr>
        <w:t>Indiquer ici</w:t>
      </w:r>
      <w:r w:rsidRPr="000F5223">
        <w:rPr>
          <w:noProof/>
          <w:szCs w:val="18"/>
          <w:lang w:val="fr-FR"/>
        </w:rPr>
        <w:t xml:space="preserve"> le numéro du cahier des charges&gt;</w:t>
      </w:r>
      <w:r w:rsidRPr="000F5223">
        <w:rPr>
          <w:szCs w:val="18"/>
          <w:lang w:val="fr-FR"/>
        </w:rPr>
        <w:fldChar w:fldCharType="end"/>
      </w:r>
      <w:r w:rsidRPr="000F5223">
        <w:rPr>
          <w:color w:val="000000"/>
          <w:szCs w:val="18"/>
          <w:lang w:val="fr-FR"/>
        </w:rPr>
        <w:t>] de procédure</w:t>
      </w:r>
      <w:r w:rsidR="003E71A0">
        <w:rPr>
          <w:color w:val="000000"/>
          <w:szCs w:val="18"/>
          <w:lang w:val="fr-FR"/>
        </w:rPr>
        <w:t xml:space="preserve"> ouverte</w:t>
      </w:r>
      <w:r w:rsidRPr="003A32BB">
        <w:rPr>
          <w:color w:val="000000"/>
          <w:szCs w:val="18"/>
          <w:lang w:val="fr-FR"/>
        </w:rPr>
        <w:t xml:space="preserve"> pour la collecte du papier-carton</w:t>
      </w:r>
      <w:r w:rsidRPr="009425EB">
        <w:rPr>
          <w:color w:val="000000"/>
          <w:szCs w:val="18"/>
          <w:lang w:val="fr-FR"/>
        </w:rPr>
        <w:t xml:space="preserve"> d’origine ménagère</w:t>
      </w:r>
      <w:r w:rsidRPr="009425EB">
        <w:rPr>
          <w:szCs w:val="18"/>
          <w:lang w:val="fr-FR"/>
        </w:rPr>
        <w:t xml:space="preserve"> sur le territoire de</w:t>
      </w:r>
      <w:r w:rsidRPr="009425EB">
        <w:rPr>
          <w:color w:val="000000"/>
          <w:szCs w:val="18"/>
          <w:lang w:val="fr-FR"/>
        </w:rPr>
        <w:t xml:space="preserve"> </w:t>
      </w:r>
      <w:r w:rsidRPr="000F5223">
        <w:rPr>
          <w:szCs w:val="18"/>
          <w:lang w:val="fr-FR"/>
        </w:rPr>
        <w:fldChar w:fldCharType="begin">
          <w:ffData>
            <w:name w:val=""/>
            <w:enabled/>
            <w:calcOnExit w:val="0"/>
            <w:textInput>
              <w:default w:val="&lt;Dénomination du pouvoir adjudicateur&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w:t>
      </w:r>
      <w:r w:rsidRPr="000F5223">
        <w:rPr>
          <w:szCs w:val="18"/>
          <w:lang w:val="fr-FR"/>
        </w:rPr>
        <w:t>Indiquer ici</w:t>
      </w:r>
      <w:r w:rsidRPr="000F5223">
        <w:rPr>
          <w:noProof/>
          <w:szCs w:val="18"/>
          <w:lang w:val="fr-FR"/>
        </w:rPr>
        <w:t xml:space="preserve"> le nom de l'intercommunale</w:t>
      </w:r>
      <w:r w:rsidRPr="00AE2C16">
        <w:rPr>
          <w:szCs w:val="18"/>
          <w:lang w:val="fr-FR"/>
        </w:rPr>
        <w:t xml:space="preserve"> ou de la commune&gt;</w:t>
      </w:r>
      <w:r w:rsidRPr="000F5223">
        <w:rPr>
          <w:szCs w:val="18"/>
          <w:lang w:val="fr-FR"/>
        </w:rPr>
        <w:fldChar w:fldCharType="end"/>
      </w:r>
    </w:p>
    <w:p w14:paraId="3A3C37D2" w14:textId="1F61142C" w:rsidR="00D60C4B" w:rsidRPr="00C02F00" w:rsidRDefault="00B517B4">
      <w:pPr>
        <w:tabs>
          <w:tab w:val="left" w:pos="3540"/>
          <w:tab w:val="left" w:pos="4248"/>
          <w:tab w:val="left" w:pos="4956"/>
          <w:tab w:val="left" w:pos="5664"/>
          <w:tab w:val="left" w:pos="6372"/>
          <w:tab w:val="left" w:pos="7080"/>
          <w:tab w:val="left" w:pos="7788"/>
        </w:tabs>
        <w:jc w:val="center"/>
        <w:rPr>
          <w:color w:val="000000"/>
          <w:szCs w:val="18"/>
          <w:lang w:val="fr-FR"/>
        </w:rPr>
      </w:pPr>
      <w:r w:rsidRPr="00C02F00">
        <w:rPr>
          <w:noProof/>
          <w:szCs w:val="18"/>
          <w:lang w:val="fr-BE" w:eastAsia="fr-BE"/>
        </w:rPr>
        <mc:AlternateContent>
          <mc:Choice Requires="wps">
            <w:drawing>
              <wp:anchor distT="0" distB="0" distL="114300" distR="114300" simplePos="0" relativeHeight="251658240" behindDoc="1" locked="1" layoutInCell="0" allowOverlap="1" wp14:anchorId="5C91E477" wp14:editId="411D62B8">
                <wp:simplePos x="0" y="0"/>
                <wp:positionH relativeFrom="page">
                  <wp:posOffset>914400</wp:posOffset>
                </wp:positionH>
                <wp:positionV relativeFrom="paragraph">
                  <wp:posOffset>0</wp:posOffset>
                </wp:positionV>
                <wp:extent cx="5731510" cy="12065"/>
                <wp:effectExtent l="0" t="0" r="254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019941B6" id="Rectangle 3" o:spid="_x0000_s1026" style="position:absolute;margin-left:1in;margin-top:0;width:451.3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o1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" o:allowincell="f" fillcolor="black" stroked="f" strokeweight="0">
                <w10:wrap anchorx="page"/>
                <w10:anchorlock/>
              </v:rect>
            </w:pict>
          </mc:Fallback>
        </mc:AlternateContent>
      </w:r>
    </w:p>
    <w:p w14:paraId="3336573F" w14:textId="77777777" w:rsidR="00D60C4B" w:rsidRPr="00C02F00" w:rsidRDefault="00D60C4B">
      <w:pPr>
        <w:rPr>
          <w:szCs w:val="18"/>
          <w:lang w:val="fr-FR"/>
        </w:rPr>
      </w:pPr>
      <w:r w:rsidRPr="000F5223">
        <w:rPr>
          <w:szCs w:val="18"/>
          <w:lang w:val="fr-FR"/>
        </w:rPr>
        <w:t xml:space="preserve">Remarques : </w:t>
      </w:r>
    </w:p>
    <w:p w14:paraId="46BDCB33" w14:textId="77777777" w:rsidR="00D60C4B" w:rsidRPr="000F5223" w:rsidRDefault="00D60C4B" w:rsidP="00905785">
      <w:pPr>
        <w:pStyle w:val="Listepuces"/>
        <w:numPr>
          <w:ilvl w:val="0"/>
          <w:numId w:val="13"/>
        </w:numPr>
      </w:pPr>
      <w:r w:rsidRPr="000F5223">
        <w:t>Tous les prix indiqués s’entendent hors TVA.</w:t>
      </w:r>
    </w:p>
    <w:p w14:paraId="7A295005" w14:textId="77777777" w:rsidR="00D60C4B" w:rsidRPr="00C02F00" w:rsidRDefault="00D60C4B" w:rsidP="00905785">
      <w:pPr>
        <w:pStyle w:val="Listepuces"/>
        <w:numPr>
          <w:ilvl w:val="0"/>
          <w:numId w:val="13"/>
        </w:numPr>
      </w:pPr>
      <w:r w:rsidRPr="000F5223">
        <w:t>Valable uniquement si dûment complété entièrement et signé</w:t>
      </w:r>
      <w:r w:rsidRPr="00C02F00">
        <w:t>.</w:t>
      </w:r>
    </w:p>
    <w:p w14:paraId="1DEFD09F" w14:textId="77777777" w:rsidR="00D60C4B" w:rsidRPr="00C02F00" w:rsidRDefault="00D60C4B">
      <w:pPr>
        <w:spacing w:after="0" w:line="240" w:lineRule="auto"/>
        <w:rPr>
          <w:szCs w:val="18"/>
          <w:lang w:val="fr-FR"/>
        </w:rPr>
        <w:sectPr w:rsidR="00D60C4B" w:rsidRPr="00C02F00">
          <w:endnotePr>
            <w:numFmt w:val="decimal"/>
          </w:endnotePr>
          <w:type w:val="continuous"/>
          <w:pgSz w:w="11907" w:h="16839" w:code="9"/>
          <w:pgMar w:top="1418" w:right="1417" w:bottom="1418" w:left="1418" w:header="709" w:footer="709" w:gutter="0"/>
          <w:cols w:space="708"/>
          <w:docGrid w:linePitch="360"/>
        </w:sectPr>
      </w:pPr>
    </w:p>
    <w:p w14:paraId="14232088" w14:textId="77777777" w:rsidR="00D60C4B" w:rsidRPr="00C02F00" w:rsidRDefault="00D60C4B">
      <w:pPr>
        <w:pBdr>
          <w:top w:val="single" w:sz="4" w:space="1" w:color="auto"/>
          <w:left w:val="single" w:sz="4" w:space="4" w:color="auto"/>
          <w:bottom w:val="single" w:sz="4" w:space="0" w:color="auto"/>
          <w:right w:val="single" w:sz="4" w:space="4" w:color="auto"/>
        </w:pBdr>
        <w:jc w:val="both"/>
        <w:rPr>
          <w:rFonts w:eastAsia="Times New Roman"/>
          <w:b/>
          <w:color w:val="000000"/>
          <w:szCs w:val="18"/>
          <w:lang w:val="fr-FR" w:eastAsia="nl-NL"/>
        </w:rPr>
      </w:pPr>
      <w:r w:rsidRPr="00C02F00">
        <w:rPr>
          <w:rFonts w:eastAsia="Times New Roman"/>
          <w:b/>
          <w:color w:val="000000"/>
          <w:szCs w:val="18"/>
          <w:lang w:val="fr-FR" w:eastAsia="nl-NL"/>
        </w:rPr>
        <w:lastRenderedPageBreak/>
        <w:t>Lot 1</w:t>
      </w:r>
      <w:r w:rsidRPr="000F5223">
        <w:rPr>
          <w:b/>
          <w:color w:val="000000"/>
          <w:szCs w:val="18"/>
          <w:lang w:val="fr-FR"/>
        </w:rPr>
        <w:t xml:space="preserve"> </w:t>
      </w:r>
      <w:r w:rsidRPr="00C02F00">
        <w:rPr>
          <w:rFonts w:eastAsia="Times New Roman"/>
          <w:b/>
          <w:color w:val="000000"/>
          <w:szCs w:val="18"/>
          <w:lang w:val="fr-FR" w:eastAsia="nl-NL"/>
        </w:rPr>
        <w:t xml:space="preserve">: Collecte du </w:t>
      </w:r>
      <w:r w:rsidRPr="000F5223">
        <w:rPr>
          <w:b/>
          <w:color w:val="000000"/>
          <w:szCs w:val="18"/>
          <w:lang w:val="fr-FR"/>
        </w:rPr>
        <w:t>papier-carton</w:t>
      </w:r>
      <w:r w:rsidRPr="00C02F00">
        <w:rPr>
          <w:rFonts w:eastAsia="Times New Roman"/>
          <w:b/>
          <w:color w:val="000000"/>
          <w:szCs w:val="18"/>
          <w:lang w:val="fr-FR" w:eastAsia="nl-NL"/>
        </w:rPr>
        <w:t xml:space="preserve"> en porte-à-porte</w:t>
      </w:r>
    </w:p>
    <w:p w14:paraId="22A3C0CC" w14:textId="77777777" w:rsidR="00D60C4B" w:rsidRPr="00C02F00" w:rsidRDefault="00D60C4B">
      <w:pPr>
        <w:tabs>
          <w:tab w:val="left" w:pos="1440"/>
        </w:tabs>
        <w:rPr>
          <w:color w:val="000000"/>
          <w:szCs w:val="18"/>
          <w:lang w:val="fr-FR"/>
        </w:rPr>
      </w:pPr>
    </w:p>
    <w:tbl>
      <w:tblPr>
        <w:tblW w:w="14176" w:type="dxa"/>
        <w:tblLayout w:type="fixed"/>
        <w:tblCellMar>
          <w:left w:w="120" w:type="dxa"/>
          <w:right w:w="120" w:type="dxa"/>
        </w:tblCellMar>
        <w:tblLook w:val="0000" w:firstRow="0" w:lastRow="0" w:firstColumn="0" w:lastColumn="0" w:noHBand="0" w:noVBand="0"/>
      </w:tblPr>
      <w:tblGrid>
        <w:gridCol w:w="1229"/>
        <w:gridCol w:w="1432"/>
        <w:gridCol w:w="1261"/>
        <w:gridCol w:w="1134"/>
        <w:gridCol w:w="1418"/>
        <w:gridCol w:w="1637"/>
        <w:gridCol w:w="1340"/>
        <w:gridCol w:w="1417"/>
        <w:gridCol w:w="1276"/>
        <w:gridCol w:w="2032"/>
      </w:tblGrid>
      <w:tr w:rsidR="00D60C4B" w:rsidRPr="000F5223" w14:paraId="1414AAE1" w14:textId="77777777">
        <w:trPr>
          <w:cantSplit/>
          <w:trHeight w:val="178"/>
        </w:trPr>
        <w:tc>
          <w:tcPr>
            <w:tcW w:w="3922"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7F281F35" w14:textId="77777777" w:rsidR="00D60C4B" w:rsidRPr="00C02F00" w:rsidRDefault="00D60C4B">
            <w:pPr>
              <w:tabs>
                <w:tab w:val="left" w:pos="3540"/>
                <w:tab w:val="left" w:pos="4248"/>
                <w:tab w:val="left" w:pos="4956"/>
                <w:tab w:val="left" w:pos="5664"/>
                <w:tab w:val="left" w:pos="6372"/>
                <w:tab w:val="left" w:pos="7080"/>
                <w:tab w:val="left" w:pos="7788"/>
              </w:tabs>
              <w:spacing w:after="58"/>
              <w:jc w:val="center"/>
              <w:rPr>
                <w:color w:val="000000"/>
                <w:szCs w:val="18"/>
                <w:lang w:val="fr-BE"/>
              </w:rPr>
            </w:pPr>
            <w:r w:rsidRPr="00C02F00">
              <w:rPr>
                <w:color w:val="000000"/>
                <w:szCs w:val="18"/>
                <w:lang w:val="fr-BE"/>
              </w:rPr>
              <w:t>Prix sur base du nombre d’habitants</w:t>
            </w:r>
          </w:p>
        </w:tc>
        <w:tc>
          <w:tcPr>
            <w:tcW w:w="4189" w:type="dxa"/>
            <w:gridSpan w:val="3"/>
            <w:tcBorders>
              <w:top w:val="single" w:sz="6" w:space="0" w:color="000000"/>
              <w:left w:val="single" w:sz="6" w:space="0" w:color="000000"/>
              <w:bottom w:val="single" w:sz="6" w:space="0" w:color="000000"/>
              <w:right w:val="single" w:sz="8" w:space="0" w:color="000000"/>
            </w:tcBorders>
            <w:shd w:val="clear" w:color="auto" w:fill="D9D9D9"/>
            <w:vAlign w:val="center"/>
          </w:tcPr>
          <w:p w14:paraId="414230EF" w14:textId="77777777" w:rsidR="00D60C4B" w:rsidRPr="00C02F00" w:rsidRDefault="00D60C4B">
            <w:pPr>
              <w:tabs>
                <w:tab w:val="left" w:pos="3540"/>
                <w:tab w:val="left" w:pos="4248"/>
                <w:tab w:val="left" w:pos="4956"/>
                <w:tab w:val="left" w:pos="5664"/>
                <w:tab w:val="left" w:pos="6372"/>
                <w:tab w:val="left" w:pos="7080"/>
                <w:tab w:val="left" w:pos="7788"/>
              </w:tabs>
              <w:spacing w:after="58"/>
              <w:jc w:val="center"/>
              <w:rPr>
                <w:color w:val="000000"/>
                <w:szCs w:val="18"/>
                <w:lang w:val="fr-BE"/>
              </w:rPr>
            </w:pPr>
            <w:r w:rsidRPr="00C02F00">
              <w:rPr>
                <w:color w:val="000000"/>
                <w:szCs w:val="18"/>
                <w:lang w:val="fr-BE"/>
              </w:rPr>
              <w:t>Prix sur base du tonnage collecté</w:t>
            </w:r>
          </w:p>
        </w:tc>
        <w:tc>
          <w:tcPr>
            <w:tcW w:w="4033"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235C2442" w14:textId="494BD498" w:rsidR="00D60C4B" w:rsidRPr="00C02F00" w:rsidRDefault="00D60C4B">
            <w:pPr>
              <w:tabs>
                <w:tab w:val="left" w:pos="3540"/>
                <w:tab w:val="left" w:pos="4248"/>
                <w:tab w:val="left" w:pos="4956"/>
                <w:tab w:val="left" w:pos="5664"/>
                <w:tab w:val="left" w:pos="6372"/>
                <w:tab w:val="left" w:pos="7080"/>
                <w:tab w:val="left" w:pos="7788"/>
              </w:tabs>
              <w:spacing w:after="58"/>
              <w:jc w:val="center"/>
              <w:rPr>
                <w:color w:val="000000"/>
                <w:szCs w:val="18"/>
                <w:lang w:val="fr-BE"/>
              </w:rPr>
            </w:pPr>
            <w:r w:rsidRPr="00C02F00">
              <w:rPr>
                <w:szCs w:val="18"/>
                <w:lang w:val="fr-BE"/>
              </w:rPr>
              <w:t xml:space="preserve">Prix sur base du tonnage collecté et la distance la plus courte par la route (km) de </w:t>
            </w:r>
            <w:r w:rsidRPr="00C02F00">
              <w:rPr>
                <w:szCs w:val="18"/>
                <w:lang w:val="fr-BE"/>
              </w:rPr>
              <w:fldChar w:fldCharType="begin">
                <w:ffData>
                  <w:name w:val=""/>
                  <w:enabled/>
                  <w:calcOnExit w:val="0"/>
                  <w:textInput>
                    <w:default w:val="&lt;remplir point de référence&gt;"/>
                  </w:textInput>
                </w:ffData>
              </w:fldChar>
            </w:r>
            <w:r w:rsidRPr="00C02F00">
              <w:rPr>
                <w:szCs w:val="18"/>
                <w:lang w:val="fr-BE"/>
              </w:rPr>
              <w:instrText xml:space="preserve"> FORMTEXT </w:instrText>
            </w:r>
            <w:r w:rsidRPr="00C02F00">
              <w:rPr>
                <w:szCs w:val="18"/>
                <w:lang w:val="fr-BE"/>
              </w:rPr>
            </w:r>
            <w:r w:rsidRPr="00C02F00">
              <w:rPr>
                <w:szCs w:val="18"/>
                <w:lang w:val="fr-BE"/>
              </w:rPr>
              <w:fldChar w:fldCharType="separate"/>
            </w:r>
            <w:r w:rsidRPr="00C02F00">
              <w:rPr>
                <w:noProof/>
                <w:szCs w:val="18"/>
                <w:lang w:val="fr-BE"/>
              </w:rPr>
              <w:t>&lt;remplir point de référence&gt;</w:t>
            </w:r>
            <w:r w:rsidRPr="00C02F00">
              <w:rPr>
                <w:szCs w:val="18"/>
                <w:lang w:val="fr-BE"/>
              </w:rPr>
              <w:fldChar w:fldCharType="end"/>
            </w:r>
            <w:r w:rsidRPr="00C02F00">
              <w:rPr>
                <w:szCs w:val="18"/>
                <w:lang w:val="fr-BE"/>
              </w:rPr>
              <w:t xml:space="preserve"> jusqu’au point de livraison de l’acquéreur, calculée sur base du logiciel </w:t>
            </w:r>
            <w:proofErr w:type="spellStart"/>
            <w:r w:rsidRPr="00C02F00">
              <w:rPr>
                <w:szCs w:val="18"/>
                <w:lang w:val="fr-FR"/>
              </w:rPr>
              <w:t>Routenet</w:t>
            </w:r>
            <w:proofErr w:type="spellEnd"/>
            <w:r w:rsidRPr="00C02F00">
              <w:rPr>
                <w:szCs w:val="18"/>
                <w:lang w:val="fr-FR"/>
              </w:rPr>
              <w:t xml:space="preserve"> (camions 20 T)</w:t>
            </w:r>
          </w:p>
        </w:tc>
        <w:tc>
          <w:tcPr>
            <w:tcW w:w="2032" w:type="dxa"/>
            <w:tcBorders>
              <w:top w:val="single" w:sz="6" w:space="0" w:color="000000"/>
              <w:left w:val="single" w:sz="8" w:space="0" w:color="000000"/>
              <w:right w:val="single" w:sz="6" w:space="0" w:color="000000"/>
            </w:tcBorders>
            <w:shd w:val="clear" w:color="auto" w:fill="D9D9D9"/>
            <w:vAlign w:val="center"/>
          </w:tcPr>
          <w:p w14:paraId="20E7ACE1" w14:textId="77777777" w:rsidR="00D60C4B" w:rsidRPr="00C02F00" w:rsidRDefault="00D60C4B">
            <w:pPr>
              <w:tabs>
                <w:tab w:val="left" w:pos="3540"/>
                <w:tab w:val="left" w:pos="4248"/>
                <w:tab w:val="left" w:pos="4956"/>
                <w:tab w:val="left" w:pos="5664"/>
                <w:tab w:val="left" w:pos="6372"/>
                <w:tab w:val="left" w:pos="7080"/>
                <w:tab w:val="left" w:pos="7788"/>
              </w:tabs>
              <w:jc w:val="center"/>
              <w:rPr>
                <w:color w:val="000000"/>
                <w:szCs w:val="18"/>
              </w:rPr>
            </w:pPr>
            <w:r w:rsidRPr="00C02F00">
              <w:rPr>
                <w:color w:val="000000"/>
                <w:szCs w:val="18"/>
              </w:rPr>
              <w:t>Total</w:t>
            </w:r>
          </w:p>
          <w:p w14:paraId="72DFF05A" w14:textId="77777777" w:rsidR="00D60C4B" w:rsidRPr="00C02F00" w:rsidRDefault="00D60C4B">
            <w:pPr>
              <w:tabs>
                <w:tab w:val="left" w:pos="3540"/>
                <w:tab w:val="left" w:pos="4248"/>
                <w:tab w:val="left" w:pos="4956"/>
                <w:tab w:val="left" w:pos="5664"/>
                <w:tab w:val="left" w:pos="6372"/>
                <w:tab w:val="left" w:pos="7080"/>
                <w:tab w:val="left" w:pos="7788"/>
              </w:tabs>
              <w:jc w:val="center"/>
              <w:rPr>
                <w:color w:val="000000"/>
                <w:szCs w:val="18"/>
              </w:rPr>
            </w:pPr>
            <w:r w:rsidRPr="00C02F00">
              <w:rPr>
                <w:color w:val="000000"/>
                <w:szCs w:val="18"/>
              </w:rPr>
              <w:t>(EUR/</w:t>
            </w:r>
            <w:proofErr w:type="spellStart"/>
            <w:r w:rsidRPr="00C02F00">
              <w:rPr>
                <w:color w:val="000000"/>
                <w:szCs w:val="18"/>
              </w:rPr>
              <w:t>an</w:t>
            </w:r>
            <w:proofErr w:type="spellEnd"/>
            <w:r w:rsidRPr="00C02F00">
              <w:rPr>
                <w:color w:val="000000"/>
                <w:szCs w:val="18"/>
              </w:rPr>
              <w:t>)</w:t>
            </w:r>
          </w:p>
        </w:tc>
      </w:tr>
      <w:tr w:rsidR="00D60C4B" w:rsidRPr="000F5223" w14:paraId="00790C0E" w14:textId="77777777">
        <w:trPr>
          <w:cantSplit/>
        </w:trPr>
        <w:tc>
          <w:tcPr>
            <w:tcW w:w="122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7EC28B7"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proofErr w:type="spellStart"/>
            <w:r w:rsidRPr="00C02F00">
              <w:rPr>
                <w:color w:val="000000"/>
                <w:szCs w:val="18"/>
              </w:rPr>
              <w:t>Unités</w:t>
            </w:r>
            <w:proofErr w:type="spellEnd"/>
            <w:r w:rsidRPr="00C02F00">
              <w:rPr>
                <w:color w:val="000000"/>
                <w:szCs w:val="18"/>
              </w:rPr>
              <w:t xml:space="preserve"> (</w:t>
            </w:r>
            <w:proofErr w:type="spellStart"/>
            <w:r w:rsidRPr="00C02F00">
              <w:rPr>
                <w:color w:val="000000"/>
                <w:szCs w:val="18"/>
              </w:rPr>
              <w:t>habitants</w:t>
            </w:r>
            <w:proofErr w:type="spellEnd"/>
            <w:r w:rsidRPr="00C02F00">
              <w:rPr>
                <w:color w:val="000000"/>
                <w:szCs w:val="18"/>
              </w:rPr>
              <w:t>)</w:t>
            </w:r>
          </w:p>
          <w:p w14:paraId="39E2F06A" w14:textId="77777777" w:rsidR="00D60C4B" w:rsidRPr="00C02F00" w:rsidRDefault="00D60C4B">
            <w:pPr>
              <w:spacing w:after="0" w:line="240" w:lineRule="auto"/>
              <w:jc w:val="center"/>
              <w:rPr>
                <w:color w:val="000000"/>
                <w:szCs w:val="18"/>
              </w:rPr>
            </w:pPr>
          </w:p>
        </w:tc>
        <w:tc>
          <w:tcPr>
            <w:tcW w:w="143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22DD6C4"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Prix unitaire</w:t>
            </w:r>
          </w:p>
          <w:p w14:paraId="43950940"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(EUR/</w:t>
            </w:r>
          </w:p>
          <w:p w14:paraId="4790B33E"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proofErr w:type="spellStart"/>
            <w:r w:rsidRPr="00C02F00">
              <w:rPr>
                <w:color w:val="000000"/>
                <w:szCs w:val="18"/>
              </w:rPr>
              <w:t>Habitant</w:t>
            </w:r>
            <w:proofErr w:type="spellEnd"/>
            <w:r w:rsidRPr="00C02F00">
              <w:rPr>
                <w:color w:val="000000"/>
                <w:szCs w:val="18"/>
              </w:rPr>
              <w:t>)</w:t>
            </w:r>
          </w:p>
        </w:tc>
        <w:tc>
          <w:tcPr>
            <w:tcW w:w="126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53926F2"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Total</w:t>
            </w:r>
          </w:p>
          <w:p w14:paraId="4C97C816"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(EUR)</w:t>
            </w:r>
          </w:p>
          <w:p w14:paraId="75E3DA57"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13C4074" w14:textId="77777777" w:rsidR="00D60C4B" w:rsidRPr="00C02F00" w:rsidRDefault="00D60C4B">
            <w:pPr>
              <w:spacing w:after="0" w:line="240" w:lineRule="auto"/>
              <w:jc w:val="center"/>
              <w:rPr>
                <w:color w:val="000000"/>
                <w:szCs w:val="18"/>
              </w:rPr>
            </w:pPr>
            <w:proofErr w:type="spellStart"/>
            <w:r w:rsidRPr="00C02F00">
              <w:rPr>
                <w:color w:val="000000"/>
                <w:szCs w:val="18"/>
              </w:rPr>
              <w:t>Unités</w:t>
            </w:r>
            <w:proofErr w:type="spellEnd"/>
            <w:r w:rsidRPr="00C02F00">
              <w:rPr>
                <w:color w:val="000000"/>
                <w:szCs w:val="18"/>
              </w:rPr>
              <w:t xml:space="preserve"> (</w:t>
            </w:r>
            <w:proofErr w:type="spellStart"/>
            <w:r w:rsidRPr="00C02F00">
              <w:rPr>
                <w:color w:val="000000"/>
                <w:szCs w:val="18"/>
              </w:rPr>
              <w:t>tonnes</w:t>
            </w:r>
            <w:proofErr w:type="spellEnd"/>
            <w:r w:rsidRPr="00C02F00">
              <w:rPr>
                <w:color w:val="000000"/>
                <w:szCs w:val="18"/>
              </w:rPr>
              <w:t>)</w:t>
            </w:r>
          </w:p>
        </w:tc>
        <w:tc>
          <w:tcPr>
            <w:tcW w:w="14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F817DEE"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Prix unitaire</w:t>
            </w:r>
          </w:p>
          <w:p w14:paraId="65C8DA7E"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(EUR/</w:t>
            </w:r>
            <w:proofErr w:type="spellStart"/>
            <w:r w:rsidRPr="00C02F00">
              <w:rPr>
                <w:color w:val="000000"/>
                <w:szCs w:val="18"/>
              </w:rPr>
              <w:t>tonne</w:t>
            </w:r>
            <w:proofErr w:type="spellEnd"/>
            <w:r w:rsidRPr="00C02F00">
              <w:rPr>
                <w:color w:val="000000"/>
                <w:szCs w:val="18"/>
              </w:rPr>
              <w:t>)</w:t>
            </w:r>
          </w:p>
        </w:tc>
        <w:tc>
          <w:tcPr>
            <w:tcW w:w="1637" w:type="dxa"/>
            <w:tcBorders>
              <w:top w:val="single" w:sz="6" w:space="0" w:color="000000"/>
              <w:left w:val="single" w:sz="6" w:space="0" w:color="000000"/>
              <w:bottom w:val="single" w:sz="6" w:space="0" w:color="000000"/>
              <w:right w:val="single" w:sz="8" w:space="0" w:color="000000"/>
            </w:tcBorders>
            <w:shd w:val="clear" w:color="auto" w:fill="D9D9D9"/>
            <w:vAlign w:val="center"/>
          </w:tcPr>
          <w:p w14:paraId="6572F51A" w14:textId="77777777" w:rsidR="00D60C4B" w:rsidRPr="00C02F00" w:rsidRDefault="00D60C4B">
            <w:pPr>
              <w:spacing w:after="0" w:line="240" w:lineRule="auto"/>
              <w:jc w:val="center"/>
              <w:rPr>
                <w:color w:val="000000"/>
                <w:szCs w:val="18"/>
              </w:rPr>
            </w:pPr>
            <w:r w:rsidRPr="00C02F00">
              <w:rPr>
                <w:color w:val="000000"/>
                <w:szCs w:val="18"/>
              </w:rPr>
              <w:t>Total</w:t>
            </w:r>
          </w:p>
          <w:p w14:paraId="0631E4C7" w14:textId="77777777" w:rsidR="00D60C4B" w:rsidRPr="00C02F00" w:rsidRDefault="00D60C4B">
            <w:pPr>
              <w:spacing w:after="0" w:line="240" w:lineRule="auto"/>
              <w:jc w:val="center"/>
              <w:rPr>
                <w:color w:val="000000"/>
                <w:szCs w:val="18"/>
              </w:rPr>
            </w:pPr>
            <w:r w:rsidRPr="00C02F00">
              <w:rPr>
                <w:color w:val="000000"/>
                <w:szCs w:val="18"/>
              </w:rPr>
              <w:t>(EUR)</w:t>
            </w:r>
          </w:p>
          <w:p w14:paraId="43226336" w14:textId="77777777" w:rsidR="00D60C4B" w:rsidRPr="00C02F00" w:rsidRDefault="00D60C4B">
            <w:pPr>
              <w:spacing w:after="0" w:line="240" w:lineRule="auto"/>
              <w:jc w:val="center"/>
              <w:rPr>
                <w:color w:val="000000"/>
                <w:szCs w:val="18"/>
              </w:rPr>
            </w:pPr>
            <w:r w:rsidRPr="00C02F00">
              <w:rPr>
                <w:color w:val="000000"/>
                <w:szCs w:val="18"/>
              </w:rPr>
              <w:t>(2)</w:t>
            </w:r>
          </w:p>
        </w:tc>
        <w:tc>
          <w:tcPr>
            <w:tcW w:w="13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44DBF2" w14:textId="77777777" w:rsidR="00D60C4B" w:rsidRPr="00C02F00" w:rsidRDefault="00D60C4B">
            <w:pPr>
              <w:tabs>
                <w:tab w:val="left" w:pos="3540"/>
                <w:tab w:val="left" w:pos="4248"/>
                <w:tab w:val="left" w:pos="4956"/>
                <w:tab w:val="left" w:pos="5664"/>
                <w:tab w:val="left" w:pos="6372"/>
                <w:tab w:val="left" w:pos="7080"/>
                <w:tab w:val="left" w:pos="7788"/>
              </w:tabs>
              <w:spacing w:after="58"/>
              <w:jc w:val="center"/>
              <w:rPr>
                <w:color w:val="000000"/>
                <w:szCs w:val="18"/>
              </w:rPr>
            </w:pPr>
            <w:proofErr w:type="spellStart"/>
            <w:r w:rsidRPr="00C02F00">
              <w:rPr>
                <w:color w:val="000000"/>
                <w:szCs w:val="18"/>
              </w:rPr>
              <w:t>Unités</w:t>
            </w:r>
            <w:proofErr w:type="spellEnd"/>
          </w:p>
          <w:p w14:paraId="01B697C7" w14:textId="77777777" w:rsidR="00D60C4B" w:rsidRPr="00C02F00" w:rsidRDefault="00D60C4B">
            <w:pPr>
              <w:tabs>
                <w:tab w:val="left" w:pos="3540"/>
                <w:tab w:val="left" w:pos="4248"/>
                <w:tab w:val="left" w:pos="4956"/>
                <w:tab w:val="left" w:pos="5664"/>
                <w:tab w:val="left" w:pos="6372"/>
                <w:tab w:val="left" w:pos="7080"/>
                <w:tab w:val="left" w:pos="7788"/>
              </w:tabs>
              <w:spacing w:after="58"/>
              <w:jc w:val="center"/>
              <w:rPr>
                <w:color w:val="000000"/>
                <w:szCs w:val="18"/>
              </w:rPr>
            </w:pPr>
            <w:r w:rsidRPr="00C02F00">
              <w:rPr>
                <w:color w:val="000000"/>
                <w:szCs w:val="18"/>
              </w:rPr>
              <w:t>(</w:t>
            </w:r>
            <w:proofErr w:type="spellStart"/>
            <w:r w:rsidRPr="00C02F00">
              <w:rPr>
                <w:color w:val="000000"/>
                <w:szCs w:val="18"/>
              </w:rPr>
              <w:t>tonne</w:t>
            </w:r>
            <w:proofErr w:type="spellEnd"/>
            <w:r w:rsidRPr="00C02F00">
              <w:rPr>
                <w:color w:val="000000"/>
                <w:szCs w:val="18"/>
              </w:rPr>
              <w:t xml:space="preserve"> x km*)</w:t>
            </w:r>
          </w:p>
        </w:tc>
        <w:tc>
          <w:tcPr>
            <w:tcW w:w="141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E95DFF" w14:textId="77777777" w:rsidR="00D60C4B" w:rsidRPr="00C02F00" w:rsidRDefault="00D60C4B">
            <w:pPr>
              <w:tabs>
                <w:tab w:val="left" w:pos="3540"/>
                <w:tab w:val="left" w:pos="4248"/>
                <w:tab w:val="left" w:pos="4956"/>
                <w:tab w:val="left" w:pos="5664"/>
                <w:tab w:val="left" w:pos="6372"/>
                <w:tab w:val="left" w:pos="7080"/>
                <w:tab w:val="left" w:pos="7788"/>
              </w:tabs>
              <w:spacing w:after="58"/>
              <w:jc w:val="center"/>
              <w:rPr>
                <w:color w:val="000000"/>
                <w:szCs w:val="18"/>
                <w:lang w:val="fr-BE"/>
              </w:rPr>
            </w:pPr>
            <w:r w:rsidRPr="00C02F00">
              <w:rPr>
                <w:color w:val="000000"/>
                <w:szCs w:val="18"/>
                <w:lang w:val="fr-BE"/>
              </w:rPr>
              <w:t>Prix unitaire</w:t>
            </w:r>
          </w:p>
          <w:p w14:paraId="17C7DC07" w14:textId="77777777" w:rsidR="00D60C4B" w:rsidRPr="00C02F00" w:rsidRDefault="00D60C4B">
            <w:pPr>
              <w:tabs>
                <w:tab w:val="left" w:pos="3540"/>
                <w:tab w:val="left" w:pos="4248"/>
                <w:tab w:val="left" w:pos="4956"/>
                <w:tab w:val="left" w:pos="5664"/>
                <w:tab w:val="left" w:pos="6372"/>
                <w:tab w:val="left" w:pos="7080"/>
                <w:tab w:val="left" w:pos="7788"/>
              </w:tabs>
              <w:spacing w:after="58"/>
              <w:jc w:val="center"/>
              <w:rPr>
                <w:color w:val="000000"/>
                <w:szCs w:val="18"/>
                <w:lang w:val="fr-BE"/>
              </w:rPr>
            </w:pPr>
            <w:r w:rsidRPr="00C02F00">
              <w:rPr>
                <w:color w:val="000000"/>
                <w:szCs w:val="18"/>
                <w:lang w:val="fr-BE"/>
              </w:rPr>
              <w:t>(EUR/ton.km)</w:t>
            </w:r>
          </w:p>
        </w:tc>
        <w:tc>
          <w:tcPr>
            <w:tcW w:w="127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50C199" w14:textId="77777777" w:rsidR="00D60C4B" w:rsidRPr="00C02F00" w:rsidRDefault="00D60C4B">
            <w:pPr>
              <w:tabs>
                <w:tab w:val="left" w:pos="3540"/>
                <w:tab w:val="left" w:pos="4248"/>
                <w:tab w:val="left" w:pos="4956"/>
                <w:tab w:val="left" w:pos="5664"/>
                <w:tab w:val="left" w:pos="6372"/>
                <w:tab w:val="left" w:pos="7080"/>
                <w:tab w:val="left" w:pos="7788"/>
              </w:tabs>
              <w:spacing w:after="58"/>
              <w:jc w:val="center"/>
              <w:rPr>
                <w:color w:val="000000"/>
                <w:szCs w:val="18"/>
              </w:rPr>
            </w:pPr>
            <w:r w:rsidRPr="00C02F00">
              <w:rPr>
                <w:color w:val="000000"/>
                <w:szCs w:val="18"/>
              </w:rPr>
              <w:t>Total</w:t>
            </w:r>
          </w:p>
          <w:p w14:paraId="5A1FE83E" w14:textId="77777777" w:rsidR="00D60C4B" w:rsidRPr="00C02F00" w:rsidRDefault="00D60C4B">
            <w:pPr>
              <w:tabs>
                <w:tab w:val="left" w:pos="3540"/>
                <w:tab w:val="left" w:pos="4248"/>
                <w:tab w:val="left" w:pos="4956"/>
                <w:tab w:val="left" w:pos="5664"/>
                <w:tab w:val="left" w:pos="6372"/>
                <w:tab w:val="left" w:pos="7080"/>
                <w:tab w:val="left" w:pos="7788"/>
              </w:tabs>
              <w:spacing w:after="58"/>
              <w:jc w:val="center"/>
              <w:rPr>
                <w:color w:val="000000"/>
                <w:szCs w:val="18"/>
              </w:rPr>
            </w:pPr>
            <w:r w:rsidRPr="00C02F00">
              <w:rPr>
                <w:color w:val="000000"/>
                <w:szCs w:val="18"/>
              </w:rPr>
              <w:t>(EUR)</w:t>
            </w:r>
          </w:p>
          <w:p w14:paraId="151D6E50" w14:textId="77777777" w:rsidR="00D60C4B" w:rsidRPr="00C02F00" w:rsidRDefault="00D60C4B">
            <w:pPr>
              <w:tabs>
                <w:tab w:val="left" w:pos="3540"/>
                <w:tab w:val="left" w:pos="4248"/>
                <w:tab w:val="left" w:pos="4956"/>
                <w:tab w:val="left" w:pos="5664"/>
                <w:tab w:val="left" w:pos="6372"/>
                <w:tab w:val="left" w:pos="7080"/>
                <w:tab w:val="left" w:pos="7788"/>
              </w:tabs>
              <w:spacing w:after="58"/>
              <w:jc w:val="center"/>
              <w:rPr>
                <w:color w:val="000000"/>
                <w:szCs w:val="18"/>
              </w:rPr>
            </w:pPr>
            <w:r w:rsidRPr="00C02F00">
              <w:rPr>
                <w:color w:val="000000"/>
                <w:szCs w:val="18"/>
              </w:rPr>
              <w:t>(3)</w:t>
            </w:r>
          </w:p>
        </w:tc>
        <w:tc>
          <w:tcPr>
            <w:tcW w:w="2032" w:type="dxa"/>
            <w:tcBorders>
              <w:left w:val="single" w:sz="8" w:space="0" w:color="000000"/>
              <w:bottom w:val="single" w:sz="6" w:space="0" w:color="000000"/>
              <w:right w:val="single" w:sz="6" w:space="0" w:color="000000"/>
            </w:tcBorders>
            <w:shd w:val="clear" w:color="auto" w:fill="D9D9D9"/>
            <w:vAlign w:val="center"/>
          </w:tcPr>
          <w:p w14:paraId="251DBA19" w14:textId="77777777" w:rsidR="00D60C4B" w:rsidRPr="00C02F00" w:rsidRDefault="00D60C4B">
            <w:pPr>
              <w:tabs>
                <w:tab w:val="left" w:pos="3540"/>
                <w:tab w:val="left" w:pos="4248"/>
                <w:tab w:val="left" w:pos="4956"/>
                <w:tab w:val="left" w:pos="5664"/>
                <w:tab w:val="left" w:pos="6372"/>
                <w:tab w:val="left" w:pos="7080"/>
                <w:tab w:val="left" w:pos="7788"/>
              </w:tabs>
              <w:spacing w:after="58"/>
              <w:jc w:val="center"/>
              <w:rPr>
                <w:color w:val="000000"/>
                <w:szCs w:val="18"/>
              </w:rPr>
            </w:pPr>
            <w:r w:rsidRPr="00C02F00">
              <w:rPr>
                <w:color w:val="000000"/>
                <w:szCs w:val="18"/>
              </w:rPr>
              <w:t>(1+2+3)</w:t>
            </w:r>
          </w:p>
        </w:tc>
      </w:tr>
      <w:tr w:rsidR="00D60C4B" w:rsidRPr="000F5223" w14:paraId="778643CF" w14:textId="77777777">
        <w:trPr>
          <w:trHeight w:val="850"/>
        </w:trPr>
        <w:tc>
          <w:tcPr>
            <w:tcW w:w="1229" w:type="dxa"/>
            <w:tcBorders>
              <w:top w:val="single" w:sz="6" w:space="0" w:color="000000"/>
              <w:left w:val="single" w:sz="6" w:space="0" w:color="000000"/>
              <w:bottom w:val="single" w:sz="6" w:space="0" w:color="000000"/>
              <w:right w:val="single" w:sz="6" w:space="0" w:color="000000"/>
            </w:tcBorders>
            <w:vAlign w:val="center"/>
          </w:tcPr>
          <w:p w14:paraId="3ED026B0"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AAA</w:t>
            </w:r>
          </w:p>
        </w:tc>
        <w:tc>
          <w:tcPr>
            <w:tcW w:w="1432" w:type="dxa"/>
            <w:tcBorders>
              <w:top w:val="single" w:sz="6" w:space="0" w:color="000000"/>
              <w:left w:val="single" w:sz="6" w:space="0" w:color="000000"/>
              <w:bottom w:val="single" w:sz="6" w:space="0" w:color="000000"/>
              <w:right w:val="single" w:sz="6" w:space="0" w:color="000000"/>
            </w:tcBorders>
            <w:vAlign w:val="center"/>
          </w:tcPr>
          <w:p w14:paraId="52691138"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w:t>
            </w:r>
          </w:p>
        </w:tc>
        <w:tc>
          <w:tcPr>
            <w:tcW w:w="1261" w:type="dxa"/>
            <w:tcBorders>
              <w:top w:val="single" w:sz="6" w:space="0" w:color="000000"/>
              <w:left w:val="single" w:sz="6" w:space="0" w:color="000000"/>
              <w:bottom w:val="single" w:sz="6" w:space="0" w:color="000000"/>
              <w:right w:val="single" w:sz="6" w:space="0" w:color="000000"/>
            </w:tcBorders>
            <w:vAlign w:val="center"/>
          </w:tcPr>
          <w:p w14:paraId="23C66A23"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w:t>
            </w:r>
          </w:p>
        </w:tc>
        <w:tc>
          <w:tcPr>
            <w:tcW w:w="1134" w:type="dxa"/>
            <w:tcBorders>
              <w:top w:val="single" w:sz="6" w:space="0" w:color="000000"/>
              <w:left w:val="single" w:sz="6" w:space="0" w:color="000000"/>
              <w:bottom w:val="single" w:sz="6" w:space="0" w:color="000000"/>
              <w:right w:val="single" w:sz="6" w:space="0" w:color="000000"/>
            </w:tcBorders>
            <w:vAlign w:val="center"/>
          </w:tcPr>
          <w:p w14:paraId="0DE27D8F"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BBB</w:t>
            </w:r>
          </w:p>
        </w:tc>
        <w:tc>
          <w:tcPr>
            <w:tcW w:w="1418" w:type="dxa"/>
            <w:tcBorders>
              <w:top w:val="single" w:sz="6" w:space="0" w:color="000000"/>
              <w:left w:val="single" w:sz="6" w:space="0" w:color="000000"/>
              <w:bottom w:val="single" w:sz="6" w:space="0" w:color="000000"/>
              <w:right w:val="single" w:sz="6" w:space="0" w:color="000000"/>
            </w:tcBorders>
            <w:vAlign w:val="center"/>
          </w:tcPr>
          <w:p w14:paraId="44F79D4F"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w:t>
            </w:r>
          </w:p>
        </w:tc>
        <w:tc>
          <w:tcPr>
            <w:tcW w:w="1637" w:type="dxa"/>
            <w:tcBorders>
              <w:top w:val="single" w:sz="6" w:space="0" w:color="000000"/>
              <w:left w:val="single" w:sz="6" w:space="0" w:color="000000"/>
              <w:bottom w:val="single" w:sz="6" w:space="0" w:color="000000"/>
              <w:right w:val="single" w:sz="6" w:space="0" w:color="000000"/>
            </w:tcBorders>
            <w:vAlign w:val="center"/>
          </w:tcPr>
          <w:p w14:paraId="6A5AA8AD"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w:t>
            </w:r>
          </w:p>
        </w:tc>
        <w:tc>
          <w:tcPr>
            <w:tcW w:w="1340" w:type="dxa"/>
            <w:tcBorders>
              <w:top w:val="single" w:sz="6" w:space="0" w:color="000000"/>
              <w:left w:val="single" w:sz="6" w:space="0" w:color="000000"/>
              <w:bottom w:val="single" w:sz="6" w:space="0" w:color="000000"/>
              <w:right w:val="single" w:sz="6" w:space="0" w:color="000000"/>
            </w:tcBorders>
            <w:vAlign w:val="center"/>
          </w:tcPr>
          <w:p w14:paraId="3305F1E7"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BBB x 15</w:t>
            </w:r>
          </w:p>
        </w:tc>
        <w:tc>
          <w:tcPr>
            <w:tcW w:w="1417" w:type="dxa"/>
            <w:tcBorders>
              <w:top w:val="single" w:sz="6" w:space="0" w:color="000000"/>
              <w:left w:val="single" w:sz="6" w:space="0" w:color="000000"/>
              <w:bottom w:val="single" w:sz="6" w:space="0" w:color="000000"/>
              <w:right w:val="single" w:sz="6" w:space="0" w:color="000000"/>
            </w:tcBorders>
            <w:vAlign w:val="center"/>
          </w:tcPr>
          <w:p w14:paraId="061E0AD4"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49922DAC"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w:t>
            </w:r>
          </w:p>
        </w:tc>
        <w:tc>
          <w:tcPr>
            <w:tcW w:w="2032" w:type="dxa"/>
            <w:tcBorders>
              <w:top w:val="single" w:sz="6" w:space="0" w:color="000000"/>
              <w:left w:val="single" w:sz="6" w:space="0" w:color="000000"/>
              <w:bottom w:val="single" w:sz="6" w:space="0" w:color="000000"/>
              <w:right w:val="single" w:sz="6" w:space="0" w:color="000000"/>
            </w:tcBorders>
            <w:vAlign w:val="center"/>
          </w:tcPr>
          <w:p w14:paraId="07EF0457"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w:t>
            </w:r>
          </w:p>
        </w:tc>
      </w:tr>
    </w:tbl>
    <w:p w14:paraId="74E463F7" w14:textId="7D27A1E8" w:rsidR="00D60C4B" w:rsidRPr="00C02F00" w:rsidRDefault="00D60C4B">
      <w:pPr>
        <w:tabs>
          <w:tab w:val="left" w:pos="3540"/>
          <w:tab w:val="left" w:pos="4248"/>
          <w:tab w:val="left" w:pos="4956"/>
          <w:tab w:val="left" w:pos="5664"/>
          <w:tab w:val="left" w:pos="6372"/>
          <w:tab w:val="left" w:pos="7080"/>
          <w:tab w:val="left" w:pos="7788"/>
        </w:tabs>
        <w:jc w:val="both"/>
        <w:rPr>
          <w:color w:val="000000"/>
          <w:szCs w:val="18"/>
          <w:lang w:val="fr-BE"/>
        </w:rPr>
      </w:pPr>
      <w:r w:rsidRPr="00C02F00">
        <w:rPr>
          <w:color w:val="000000"/>
          <w:szCs w:val="18"/>
          <w:lang w:val="fr-BE"/>
        </w:rPr>
        <w:t>*</w:t>
      </w:r>
      <w:r w:rsidRPr="000F5223">
        <w:rPr>
          <w:szCs w:val="18"/>
          <w:lang w:val="fr-BE"/>
        </w:rPr>
        <w:t xml:space="preserve"> Il s’agit de la distance moyenne pondérée par la route pour la livraison du papier-carton au lieu de livraison pour toutes les intercommunales en Belgique en 2012</w:t>
      </w:r>
      <w:r w:rsidRPr="00C02F00">
        <w:rPr>
          <w:szCs w:val="18"/>
          <w:lang w:val="fr-BE"/>
        </w:rPr>
        <w:t>.</w:t>
      </w:r>
      <w:r w:rsidRPr="00C02F00">
        <w:rPr>
          <w:rStyle w:val="Appelnotedebasdep"/>
          <w:szCs w:val="18"/>
        </w:rPr>
        <w:footnoteReference w:id="23"/>
      </w:r>
    </w:p>
    <w:p w14:paraId="78DC0006" w14:textId="77777777" w:rsidR="00D60C4B" w:rsidRPr="000F5223" w:rsidRDefault="00D60C4B">
      <w:pPr>
        <w:tabs>
          <w:tab w:val="left" w:pos="1440"/>
        </w:tabs>
        <w:rPr>
          <w:color w:val="000000"/>
          <w:szCs w:val="18"/>
          <w:lang w:val="fr-FR"/>
        </w:rPr>
      </w:pPr>
      <w:r w:rsidRPr="000F5223">
        <w:rPr>
          <w:color w:val="000000"/>
          <w:szCs w:val="18"/>
          <w:lang w:val="fr-FR"/>
        </w:rPr>
        <w:t>Le rapport entre (1) et (1+2+3) doit toujours être compris entre 50% et 70</w:t>
      </w:r>
      <w:r w:rsidRPr="00C02F00">
        <w:rPr>
          <w:color w:val="000000"/>
          <w:szCs w:val="18"/>
          <w:lang w:val="fr-FR"/>
        </w:rPr>
        <w:t> </w:t>
      </w:r>
      <w:r w:rsidRPr="000F5223">
        <w:rPr>
          <w:color w:val="000000"/>
          <w:szCs w:val="18"/>
          <w:lang w:val="fr-FR"/>
        </w:rPr>
        <w:t>%.</w:t>
      </w:r>
    </w:p>
    <w:p w14:paraId="2AF9EBC7" w14:textId="77777777" w:rsidR="00D60C4B" w:rsidRPr="00C02F00" w:rsidRDefault="00D60C4B">
      <w:pPr>
        <w:tabs>
          <w:tab w:val="left" w:pos="1440"/>
        </w:tabs>
        <w:rPr>
          <w:szCs w:val="18"/>
          <w:lang w:val="fr-FR"/>
        </w:rPr>
      </w:pPr>
    </w:p>
    <w:p w14:paraId="50D70609" w14:textId="77777777" w:rsidR="00D60C4B" w:rsidRPr="00C02F00" w:rsidRDefault="00D60C4B">
      <w:pPr>
        <w:tabs>
          <w:tab w:val="left" w:pos="1440"/>
        </w:tabs>
        <w:rPr>
          <w:szCs w:val="18"/>
          <w:lang w:val="fr-FR"/>
        </w:rPr>
      </w:pPr>
      <w:r w:rsidRPr="000F5223">
        <w:rPr>
          <w:szCs w:val="18"/>
          <w:lang w:val="fr-FR"/>
        </w:rPr>
        <w:t>Fait à :</w:t>
      </w:r>
      <w:r w:rsidRPr="000F5223">
        <w:rPr>
          <w:szCs w:val="18"/>
          <w:lang w:val="fr-FR"/>
        </w:rPr>
        <w:tab/>
        <w:t xml:space="preserve"> ..................................................... </w:t>
      </w:r>
      <w:proofErr w:type="gramStart"/>
      <w:r w:rsidRPr="000F5223">
        <w:rPr>
          <w:szCs w:val="18"/>
          <w:lang w:val="fr-FR"/>
        </w:rPr>
        <w:t>le</w:t>
      </w:r>
      <w:proofErr w:type="gramEnd"/>
      <w:r w:rsidRPr="000F5223">
        <w:rPr>
          <w:szCs w:val="18"/>
          <w:lang w:val="fr-FR"/>
        </w:rPr>
        <w:t xml:space="preserve"> .....................................................</w:t>
      </w:r>
    </w:p>
    <w:p w14:paraId="640F71D1" w14:textId="77777777" w:rsidR="00D60C4B" w:rsidRPr="00C02F00" w:rsidRDefault="00D60C4B">
      <w:pPr>
        <w:tabs>
          <w:tab w:val="left" w:pos="1440"/>
        </w:tabs>
        <w:rPr>
          <w:szCs w:val="18"/>
          <w:lang w:val="fr-FR"/>
        </w:rPr>
      </w:pPr>
      <w:r w:rsidRPr="000F5223">
        <w:rPr>
          <w:szCs w:val="18"/>
          <w:lang w:val="fr-FR"/>
        </w:rPr>
        <w:t xml:space="preserve">Nom : </w:t>
      </w:r>
      <w:r w:rsidRPr="000F5223">
        <w:rPr>
          <w:szCs w:val="18"/>
          <w:lang w:val="fr-FR"/>
        </w:rPr>
        <w:tab/>
      </w:r>
      <w:r w:rsidRPr="00C02F00">
        <w:rPr>
          <w:szCs w:val="18"/>
          <w:lang w:val="fr-FR"/>
        </w:rPr>
        <w:t>.....................................................</w:t>
      </w:r>
    </w:p>
    <w:p w14:paraId="3F8E4401" w14:textId="77777777" w:rsidR="00D60C4B" w:rsidRPr="00C02F00" w:rsidRDefault="00D60C4B">
      <w:pPr>
        <w:tabs>
          <w:tab w:val="left" w:pos="1440"/>
          <w:tab w:val="right" w:pos="8820"/>
        </w:tabs>
        <w:rPr>
          <w:szCs w:val="18"/>
          <w:lang w:val="fr-FR"/>
        </w:rPr>
      </w:pPr>
      <w:r w:rsidRPr="000F5223">
        <w:rPr>
          <w:szCs w:val="18"/>
          <w:lang w:val="fr-FR"/>
        </w:rPr>
        <w:t>Fonction :</w:t>
      </w:r>
      <w:r w:rsidRPr="000F5223">
        <w:rPr>
          <w:szCs w:val="18"/>
          <w:lang w:val="fr-FR"/>
        </w:rPr>
        <w:tab/>
      </w:r>
      <w:r w:rsidRPr="00C02F00">
        <w:rPr>
          <w:szCs w:val="18"/>
          <w:lang w:val="fr-FR"/>
        </w:rPr>
        <w:t>.....................................................</w:t>
      </w:r>
    </w:p>
    <w:p w14:paraId="4FD3B57A" w14:textId="77777777" w:rsidR="00D60C4B" w:rsidRPr="000F5223" w:rsidRDefault="00D60C4B">
      <w:pPr>
        <w:tabs>
          <w:tab w:val="left" w:pos="1440"/>
          <w:tab w:val="right" w:pos="8820"/>
        </w:tabs>
        <w:rPr>
          <w:szCs w:val="18"/>
          <w:lang w:val="fr-FR"/>
        </w:rPr>
      </w:pPr>
      <w:r w:rsidRPr="000F5223">
        <w:rPr>
          <w:szCs w:val="18"/>
          <w:lang w:val="fr-FR"/>
        </w:rPr>
        <w:t>Signature et cachet de la société :</w:t>
      </w:r>
    </w:p>
    <w:p w14:paraId="07E5DE5E" w14:textId="3874D93E" w:rsidR="00D60C4B" w:rsidRPr="00C02F00" w:rsidRDefault="00D60C4B">
      <w:pPr>
        <w:pBdr>
          <w:top w:val="single" w:sz="4" w:space="1" w:color="auto"/>
          <w:left w:val="single" w:sz="4" w:space="4" w:color="auto"/>
          <w:bottom w:val="single" w:sz="4" w:space="1" w:color="auto"/>
          <w:right w:val="single" w:sz="4" w:space="4" w:color="auto"/>
        </w:pBdr>
        <w:jc w:val="both"/>
        <w:rPr>
          <w:szCs w:val="18"/>
          <w:lang w:val="fr-BE"/>
        </w:rPr>
      </w:pPr>
      <w:r w:rsidRPr="00C02F00">
        <w:rPr>
          <w:b/>
          <w:szCs w:val="18"/>
          <w:highlight w:val="yellow"/>
          <w:lang w:val="fr-BE"/>
        </w:rPr>
        <w:br w:type="page"/>
      </w:r>
      <w:r w:rsidRPr="000F5223">
        <w:rPr>
          <w:b/>
          <w:szCs w:val="18"/>
          <w:lang w:val="fr-BE"/>
        </w:rPr>
        <w:lastRenderedPageBreak/>
        <w:t xml:space="preserve">Lot </w:t>
      </w:r>
      <w:proofErr w:type="gramStart"/>
      <w:r w:rsidRPr="000F5223">
        <w:rPr>
          <w:b/>
          <w:szCs w:val="18"/>
          <w:lang w:val="fr-BE"/>
        </w:rPr>
        <w:t>2:</w:t>
      </w:r>
      <w:proofErr w:type="gramEnd"/>
      <w:r w:rsidRPr="000F5223">
        <w:rPr>
          <w:b/>
          <w:szCs w:val="18"/>
          <w:lang w:val="fr-BE"/>
        </w:rPr>
        <w:t xml:space="preserve"> </w:t>
      </w:r>
      <w:r w:rsidRPr="000F5223">
        <w:rPr>
          <w:b/>
          <w:szCs w:val="18"/>
          <w:lang w:val="fr-FR"/>
        </w:rPr>
        <w:t xml:space="preserve">Collecte du papier-carton au moyen de conteneurs fixes dans les </w:t>
      </w:r>
      <w:proofErr w:type="spellStart"/>
      <w:r w:rsidR="00D0319D">
        <w:rPr>
          <w:b/>
          <w:szCs w:val="18"/>
          <w:lang w:val="fr-FR"/>
        </w:rPr>
        <w:t>recy</w:t>
      </w:r>
      <w:r w:rsidRPr="003A32BB">
        <w:rPr>
          <w:b/>
          <w:szCs w:val="18"/>
          <w:lang w:val="fr-FR"/>
        </w:rPr>
        <w:t>parcs</w:t>
      </w:r>
      <w:proofErr w:type="spellEnd"/>
      <w:r w:rsidRPr="003A32BB">
        <w:rPr>
          <w:b/>
          <w:szCs w:val="18"/>
          <w:lang w:val="fr-FR"/>
        </w:rPr>
        <w:t xml:space="preserve"> </w:t>
      </w:r>
    </w:p>
    <w:tbl>
      <w:tblPr>
        <w:tblW w:w="14175" w:type="dxa"/>
        <w:tblLayout w:type="fixed"/>
        <w:tblCellMar>
          <w:left w:w="120" w:type="dxa"/>
          <w:right w:w="120" w:type="dxa"/>
        </w:tblCellMar>
        <w:tblLook w:val="0000" w:firstRow="0" w:lastRow="0" w:firstColumn="0" w:lastColumn="0" w:noHBand="0" w:noVBand="0"/>
      </w:tblPr>
      <w:tblGrid>
        <w:gridCol w:w="3780"/>
        <w:gridCol w:w="1371"/>
        <w:gridCol w:w="1432"/>
        <w:gridCol w:w="1261"/>
        <w:gridCol w:w="1340"/>
        <w:gridCol w:w="1589"/>
        <w:gridCol w:w="1104"/>
        <w:gridCol w:w="2298"/>
      </w:tblGrid>
      <w:tr w:rsidR="00D60C4B" w:rsidRPr="000F5223" w14:paraId="24F75D3D" w14:textId="77777777">
        <w:trPr>
          <w:cantSplit/>
          <w:trHeight w:val="178"/>
        </w:trPr>
        <w:tc>
          <w:tcPr>
            <w:tcW w:w="3780" w:type="dxa"/>
            <w:vMerge w:val="restart"/>
            <w:tcBorders>
              <w:top w:val="single" w:sz="6" w:space="0" w:color="000000"/>
              <w:left w:val="single" w:sz="6" w:space="0" w:color="000000"/>
              <w:right w:val="single" w:sz="6" w:space="0" w:color="000000"/>
            </w:tcBorders>
            <w:shd w:val="clear" w:color="auto" w:fill="D9D9D9"/>
            <w:vAlign w:val="center"/>
          </w:tcPr>
          <w:p w14:paraId="189075D9" w14:textId="77777777" w:rsidR="00D60C4B" w:rsidRPr="00C02F00" w:rsidRDefault="00D60C4B">
            <w:pPr>
              <w:jc w:val="center"/>
              <w:rPr>
                <w:szCs w:val="18"/>
              </w:rPr>
            </w:pPr>
            <w:r w:rsidRPr="00C02F00">
              <w:rPr>
                <w:szCs w:val="18"/>
              </w:rPr>
              <w:t xml:space="preserve">Type de </w:t>
            </w:r>
            <w:proofErr w:type="spellStart"/>
            <w:r w:rsidRPr="00C02F00">
              <w:rPr>
                <w:szCs w:val="18"/>
              </w:rPr>
              <w:t>conteneur</w:t>
            </w:r>
            <w:proofErr w:type="spellEnd"/>
          </w:p>
        </w:tc>
        <w:tc>
          <w:tcPr>
            <w:tcW w:w="4064"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7905B40F" w14:textId="64F837DC" w:rsidR="00D60C4B" w:rsidRPr="00C02F00" w:rsidRDefault="00D60C4B" w:rsidP="00D0319D">
            <w:pPr>
              <w:tabs>
                <w:tab w:val="left" w:pos="3540"/>
                <w:tab w:val="left" w:pos="4248"/>
                <w:tab w:val="left" w:pos="4956"/>
                <w:tab w:val="left" w:pos="5664"/>
                <w:tab w:val="left" w:pos="6372"/>
                <w:tab w:val="left" w:pos="7080"/>
                <w:tab w:val="left" w:pos="7788"/>
              </w:tabs>
              <w:spacing w:after="58"/>
              <w:jc w:val="center"/>
              <w:rPr>
                <w:color w:val="000000"/>
                <w:szCs w:val="18"/>
                <w:lang w:val="fr-BE"/>
              </w:rPr>
            </w:pPr>
            <w:r w:rsidRPr="00C02F00">
              <w:rPr>
                <w:szCs w:val="18"/>
                <w:lang w:val="fr-FR"/>
              </w:rPr>
              <w:t xml:space="preserve">Placement et location des conteneurs dans les </w:t>
            </w:r>
            <w:proofErr w:type="spellStart"/>
            <w:r w:rsidR="00D0319D">
              <w:rPr>
                <w:szCs w:val="18"/>
                <w:lang w:val="fr-FR"/>
              </w:rPr>
              <w:t>recy</w:t>
            </w:r>
            <w:r w:rsidRPr="00C02F00">
              <w:rPr>
                <w:szCs w:val="18"/>
                <w:lang w:val="fr-FR"/>
              </w:rPr>
              <w:t>parcs</w:t>
            </w:r>
            <w:proofErr w:type="spellEnd"/>
            <w:r w:rsidRPr="00C02F00">
              <w:rPr>
                <w:szCs w:val="18"/>
                <w:lang w:val="fr-FR"/>
              </w:rPr>
              <w:t xml:space="preserve"> et déchargement des conteneurs au point de livraison</w:t>
            </w:r>
          </w:p>
        </w:tc>
        <w:tc>
          <w:tcPr>
            <w:tcW w:w="4033"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6AD9A66C" w14:textId="1A366AAA" w:rsidR="00D60C4B" w:rsidRPr="00C02F00" w:rsidRDefault="00D60C4B" w:rsidP="00D0319D">
            <w:pPr>
              <w:tabs>
                <w:tab w:val="left" w:pos="3540"/>
                <w:tab w:val="left" w:pos="4248"/>
                <w:tab w:val="left" w:pos="4956"/>
                <w:tab w:val="left" w:pos="5664"/>
                <w:tab w:val="left" w:pos="6372"/>
                <w:tab w:val="left" w:pos="7080"/>
                <w:tab w:val="left" w:pos="7788"/>
              </w:tabs>
              <w:spacing w:after="58"/>
              <w:jc w:val="center"/>
              <w:rPr>
                <w:color w:val="000000"/>
                <w:szCs w:val="18"/>
                <w:lang w:val="fr-BE"/>
              </w:rPr>
            </w:pPr>
            <w:r w:rsidRPr="00C02F00">
              <w:rPr>
                <w:szCs w:val="18"/>
                <w:lang w:val="fr-FR"/>
              </w:rPr>
              <w:t xml:space="preserve">Transport des conteneurs des </w:t>
            </w:r>
            <w:proofErr w:type="spellStart"/>
            <w:r w:rsidR="00D0319D">
              <w:rPr>
                <w:szCs w:val="18"/>
                <w:lang w:val="fr-FR"/>
              </w:rPr>
              <w:t>recy</w:t>
            </w:r>
            <w:r w:rsidRPr="00C02F00">
              <w:rPr>
                <w:szCs w:val="18"/>
                <w:lang w:val="fr-FR"/>
              </w:rPr>
              <w:t>parcs</w:t>
            </w:r>
            <w:proofErr w:type="spellEnd"/>
            <w:r w:rsidRPr="00C02F00">
              <w:rPr>
                <w:szCs w:val="18"/>
                <w:lang w:val="fr-FR"/>
              </w:rPr>
              <w:t xml:space="preserve"> vers l’acquéreur, </w:t>
            </w:r>
            <w:r w:rsidRPr="00C02F00">
              <w:rPr>
                <w:szCs w:val="18"/>
                <w:lang w:val="fr-BE"/>
              </w:rPr>
              <w:t xml:space="preserve">la distance la plus courte par la route (km) de </w:t>
            </w:r>
            <w:r w:rsidRPr="00C02F00">
              <w:rPr>
                <w:szCs w:val="18"/>
                <w:lang w:val="fr-BE"/>
              </w:rPr>
              <w:fldChar w:fldCharType="begin">
                <w:ffData>
                  <w:name w:val=""/>
                  <w:enabled/>
                  <w:calcOnExit w:val="0"/>
                  <w:textInput>
                    <w:default w:val="&lt;remplir point de référence&gt;"/>
                  </w:textInput>
                </w:ffData>
              </w:fldChar>
            </w:r>
            <w:r w:rsidRPr="00C02F00">
              <w:rPr>
                <w:szCs w:val="18"/>
                <w:lang w:val="fr-BE"/>
              </w:rPr>
              <w:instrText xml:space="preserve"> FORMTEXT </w:instrText>
            </w:r>
            <w:r w:rsidRPr="00C02F00">
              <w:rPr>
                <w:szCs w:val="18"/>
                <w:lang w:val="fr-BE"/>
              </w:rPr>
            </w:r>
            <w:r w:rsidRPr="00C02F00">
              <w:rPr>
                <w:szCs w:val="18"/>
                <w:lang w:val="fr-BE"/>
              </w:rPr>
              <w:fldChar w:fldCharType="separate"/>
            </w:r>
            <w:r w:rsidRPr="00C02F00">
              <w:rPr>
                <w:noProof/>
                <w:szCs w:val="18"/>
                <w:lang w:val="fr-BE"/>
              </w:rPr>
              <w:t>&lt;remplir point de référence&gt;</w:t>
            </w:r>
            <w:r w:rsidRPr="00C02F00">
              <w:rPr>
                <w:szCs w:val="18"/>
                <w:lang w:val="fr-BE"/>
              </w:rPr>
              <w:fldChar w:fldCharType="end"/>
            </w:r>
            <w:r w:rsidRPr="00C02F00">
              <w:rPr>
                <w:szCs w:val="18"/>
                <w:lang w:val="fr-BE"/>
              </w:rPr>
              <w:t xml:space="preserve"> jusqu’au point de livraison de l’acquéreur, calculée sur base du logiciel Microsoft Autoroute 2011</w:t>
            </w:r>
            <w:r w:rsidRPr="00C02F00">
              <w:rPr>
                <w:color w:val="000000"/>
                <w:szCs w:val="18"/>
                <w:lang w:val="fr-BE"/>
              </w:rPr>
              <w:t xml:space="preserve"> </w:t>
            </w:r>
          </w:p>
        </w:tc>
        <w:tc>
          <w:tcPr>
            <w:tcW w:w="2298" w:type="dxa"/>
            <w:tcBorders>
              <w:top w:val="single" w:sz="6" w:space="0" w:color="000000"/>
              <w:left w:val="single" w:sz="8" w:space="0" w:color="000000"/>
              <w:right w:val="single" w:sz="6" w:space="0" w:color="000000"/>
            </w:tcBorders>
            <w:shd w:val="clear" w:color="auto" w:fill="D9D9D9"/>
            <w:vAlign w:val="center"/>
          </w:tcPr>
          <w:p w14:paraId="3AD26A8E" w14:textId="77777777" w:rsidR="00D60C4B" w:rsidRPr="00C02F00" w:rsidRDefault="00D60C4B">
            <w:pPr>
              <w:tabs>
                <w:tab w:val="left" w:pos="3540"/>
                <w:tab w:val="left" w:pos="4248"/>
                <w:tab w:val="left" w:pos="4956"/>
                <w:tab w:val="left" w:pos="5664"/>
                <w:tab w:val="left" w:pos="6372"/>
                <w:tab w:val="left" w:pos="7080"/>
                <w:tab w:val="left" w:pos="7788"/>
              </w:tabs>
              <w:jc w:val="center"/>
              <w:rPr>
                <w:color w:val="000000"/>
                <w:szCs w:val="18"/>
              </w:rPr>
            </w:pPr>
            <w:r w:rsidRPr="00C02F00">
              <w:rPr>
                <w:color w:val="000000"/>
                <w:szCs w:val="18"/>
              </w:rPr>
              <w:t>Total</w:t>
            </w:r>
          </w:p>
          <w:p w14:paraId="354EA406" w14:textId="77777777" w:rsidR="00D60C4B" w:rsidRPr="00C02F00" w:rsidRDefault="00D60C4B">
            <w:pPr>
              <w:tabs>
                <w:tab w:val="left" w:pos="3540"/>
                <w:tab w:val="left" w:pos="4248"/>
                <w:tab w:val="left" w:pos="4956"/>
                <w:tab w:val="left" w:pos="5664"/>
                <w:tab w:val="left" w:pos="6372"/>
                <w:tab w:val="left" w:pos="7080"/>
                <w:tab w:val="left" w:pos="7788"/>
              </w:tabs>
              <w:jc w:val="center"/>
              <w:rPr>
                <w:color w:val="000000"/>
                <w:szCs w:val="18"/>
              </w:rPr>
            </w:pPr>
            <w:r w:rsidRPr="00C02F00">
              <w:rPr>
                <w:color w:val="000000"/>
                <w:szCs w:val="18"/>
              </w:rPr>
              <w:t>(EUR/</w:t>
            </w:r>
            <w:proofErr w:type="spellStart"/>
            <w:r w:rsidRPr="00C02F00">
              <w:rPr>
                <w:color w:val="000000"/>
                <w:szCs w:val="18"/>
              </w:rPr>
              <w:t>an</w:t>
            </w:r>
            <w:proofErr w:type="spellEnd"/>
            <w:r w:rsidRPr="00C02F00">
              <w:rPr>
                <w:color w:val="000000"/>
                <w:szCs w:val="18"/>
              </w:rPr>
              <w:t>)</w:t>
            </w:r>
          </w:p>
        </w:tc>
      </w:tr>
      <w:tr w:rsidR="00D60C4B" w:rsidRPr="000F5223" w14:paraId="449DCCCE" w14:textId="77777777">
        <w:trPr>
          <w:cantSplit/>
        </w:trPr>
        <w:tc>
          <w:tcPr>
            <w:tcW w:w="3780" w:type="dxa"/>
            <w:vMerge/>
            <w:tcBorders>
              <w:left w:val="single" w:sz="6" w:space="0" w:color="000000"/>
              <w:bottom w:val="single" w:sz="6" w:space="0" w:color="000000"/>
              <w:right w:val="single" w:sz="6" w:space="0" w:color="000000"/>
            </w:tcBorders>
            <w:shd w:val="clear" w:color="auto" w:fill="D9D9D9"/>
            <w:vAlign w:val="center"/>
          </w:tcPr>
          <w:p w14:paraId="40C0A595"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p>
        </w:tc>
        <w:tc>
          <w:tcPr>
            <w:tcW w:w="137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99D165A"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proofErr w:type="spellStart"/>
            <w:r w:rsidRPr="00C02F00">
              <w:rPr>
                <w:color w:val="000000"/>
                <w:szCs w:val="18"/>
              </w:rPr>
              <w:t>Unités</w:t>
            </w:r>
            <w:proofErr w:type="spellEnd"/>
            <w:r w:rsidRPr="00C02F00">
              <w:rPr>
                <w:color w:val="000000"/>
                <w:szCs w:val="18"/>
              </w:rPr>
              <w:t xml:space="preserve"> (</w:t>
            </w:r>
            <w:proofErr w:type="spellStart"/>
            <w:r w:rsidRPr="00C02F00">
              <w:rPr>
                <w:color w:val="000000"/>
                <w:szCs w:val="18"/>
              </w:rPr>
              <w:t>conteneurs</w:t>
            </w:r>
            <w:proofErr w:type="spellEnd"/>
            <w:r w:rsidRPr="00C02F00">
              <w:rPr>
                <w:color w:val="000000"/>
                <w:szCs w:val="18"/>
              </w:rPr>
              <w:t>)</w:t>
            </w:r>
          </w:p>
          <w:p w14:paraId="5A6F50A3" w14:textId="77777777" w:rsidR="00D60C4B" w:rsidRPr="00C02F00" w:rsidRDefault="00D60C4B">
            <w:pPr>
              <w:spacing w:after="0" w:line="240" w:lineRule="auto"/>
              <w:jc w:val="center"/>
              <w:rPr>
                <w:color w:val="000000"/>
                <w:szCs w:val="18"/>
              </w:rPr>
            </w:pPr>
          </w:p>
        </w:tc>
        <w:tc>
          <w:tcPr>
            <w:tcW w:w="143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B75642A"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Prix unitaire</w:t>
            </w:r>
          </w:p>
          <w:p w14:paraId="61908F20"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(EUR/</w:t>
            </w:r>
          </w:p>
          <w:p w14:paraId="01CF9FD0"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proofErr w:type="spellStart"/>
            <w:r w:rsidRPr="00C02F00">
              <w:rPr>
                <w:color w:val="000000"/>
                <w:szCs w:val="18"/>
              </w:rPr>
              <w:t>conteneurs</w:t>
            </w:r>
            <w:proofErr w:type="spellEnd"/>
            <w:r w:rsidRPr="00C02F00">
              <w:rPr>
                <w:color w:val="000000"/>
                <w:szCs w:val="18"/>
              </w:rPr>
              <w:t>)</w:t>
            </w:r>
          </w:p>
        </w:tc>
        <w:tc>
          <w:tcPr>
            <w:tcW w:w="126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532923B"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Total</w:t>
            </w:r>
          </w:p>
          <w:p w14:paraId="5020A698"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(EUR)</w:t>
            </w:r>
          </w:p>
          <w:p w14:paraId="0FA3F8CD"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(1)</w:t>
            </w:r>
          </w:p>
        </w:tc>
        <w:tc>
          <w:tcPr>
            <w:tcW w:w="13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8C9350" w14:textId="77777777" w:rsidR="00D60C4B" w:rsidRPr="00C02F00" w:rsidRDefault="00D60C4B">
            <w:pPr>
              <w:tabs>
                <w:tab w:val="left" w:pos="3540"/>
                <w:tab w:val="left" w:pos="4248"/>
                <w:tab w:val="left" w:pos="4956"/>
                <w:tab w:val="left" w:pos="5664"/>
                <w:tab w:val="left" w:pos="6372"/>
                <w:tab w:val="left" w:pos="7080"/>
                <w:tab w:val="left" w:pos="7788"/>
              </w:tabs>
              <w:spacing w:after="58"/>
              <w:jc w:val="center"/>
              <w:rPr>
                <w:color w:val="000000"/>
                <w:szCs w:val="18"/>
              </w:rPr>
            </w:pPr>
            <w:proofErr w:type="spellStart"/>
            <w:r w:rsidRPr="00C02F00">
              <w:rPr>
                <w:color w:val="000000"/>
                <w:szCs w:val="18"/>
              </w:rPr>
              <w:t>Unités</w:t>
            </w:r>
            <w:proofErr w:type="spellEnd"/>
          </w:p>
          <w:p w14:paraId="4BFC1870" w14:textId="77777777" w:rsidR="00D60C4B" w:rsidRPr="00C02F00" w:rsidRDefault="00D60C4B">
            <w:pPr>
              <w:tabs>
                <w:tab w:val="left" w:pos="3540"/>
                <w:tab w:val="left" w:pos="4248"/>
                <w:tab w:val="left" w:pos="4956"/>
                <w:tab w:val="left" w:pos="5664"/>
                <w:tab w:val="left" w:pos="6372"/>
                <w:tab w:val="left" w:pos="7080"/>
                <w:tab w:val="left" w:pos="7788"/>
              </w:tabs>
              <w:spacing w:after="58"/>
              <w:jc w:val="center"/>
              <w:rPr>
                <w:color w:val="000000"/>
                <w:szCs w:val="18"/>
              </w:rPr>
            </w:pPr>
            <w:r w:rsidRPr="00C02F00">
              <w:rPr>
                <w:color w:val="000000"/>
                <w:szCs w:val="18"/>
              </w:rPr>
              <w:t>(</w:t>
            </w:r>
            <w:proofErr w:type="spellStart"/>
            <w:r w:rsidRPr="00C02F00">
              <w:rPr>
                <w:color w:val="000000"/>
                <w:szCs w:val="18"/>
              </w:rPr>
              <w:t>tonne</w:t>
            </w:r>
            <w:proofErr w:type="spellEnd"/>
            <w:r w:rsidRPr="00C02F00">
              <w:rPr>
                <w:color w:val="000000"/>
                <w:szCs w:val="18"/>
              </w:rPr>
              <w:t xml:space="preserve"> x km*)</w:t>
            </w:r>
          </w:p>
        </w:tc>
        <w:tc>
          <w:tcPr>
            <w:tcW w:w="158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425941"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lang w:val="fr-BE"/>
              </w:rPr>
            </w:pPr>
            <w:r w:rsidRPr="00C02F00">
              <w:rPr>
                <w:color w:val="000000"/>
                <w:szCs w:val="18"/>
                <w:lang w:val="fr-BE"/>
              </w:rPr>
              <w:t>Prix unitaire</w:t>
            </w:r>
          </w:p>
          <w:p w14:paraId="0966E0EB" w14:textId="77777777" w:rsidR="00D60C4B" w:rsidRPr="00C02F00" w:rsidRDefault="00D60C4B">
            <w:pPr>
              <w:tabs>
                <w:tab w:val="left" w:pos="3540"/>
                <w:tab w:val="left" w:pos="4248"/>
                <w:tab w:val="left" w:pos="4956"/>
                <w:tab w:val="left" w:pos="5664"/>
                <w:tab w:val="left" w:pos="6372"/>
                <w:tab w:val="left" w:pos="7080"/>
                <w:tab w:val="left" w:pos="7788"/>
              </w:tabs>
              <w:spacing w:after="58"/>
              <w:jc w:val="center"/>
              <w:rPr>
                <w:color w:val="000000"/>
                <w:szCs w:val="18"/>
                <w:lang w:val="fr-BE"/>
              </w:rPr>
            </w:pPr>
            <w:r w:rsidRPr="00C02F00">
              <w:rPr>
                <w:color w:val="000000"/>
                <w:szCs w:val="18"/>
                <w:lang w:val="fr-BE"/>
              </w:rPr>
              <w:t>(EUR/tonne.km)</w:t>
            </w:r>
          </w:p>
        </w:tc>
        <w:tc>
          <w:tcPr>
            <w:tcW w:w="110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CF43BA" w14:textId="77777777" w:rsidR="00D60C4B" w:rsidRPr="00C02F00" w:rsidRDefault="00D60C4B">
            <w:pPr>
              <w:tabs>
                <w:tab w:val="left" w:pos="3540"/>
                <w:tab w:val="left" w:pos="4248"/>
                <w:tab w:val="left" w:pos="4956"/>
                <w:tab w:val="left" w:pos="5664"/>
                <w:tab w:val="left" w:pos="6372"/>
                <w:tab w:val="left" w:pos="7080"/>
                <w:tab w:val="left" w:pos="7788"/>
              </w:tabs>
              <w:spacing w:after="58"/>
              <w:jc w:val="center"/>
              <w:rPr>
                <w:color w:val="000000"/>
                <w:szCs w:val="18"/>
              </w:rPr>
            </w:pPr>
            <w:r w:rsidRPr="00C02F00">
              <w:rPr>
                <w:color w:val="000000"/>
                <w:szCs w:val="18"/>
              </w:rPr>
              <w:t>Total</w:t>
            </w:r>
          </w:p>
          <w:p w14:paraId="0C6624CB" w14:textId="77777777" w:rsidR="00D60C4B" w:rsidRPr="00C02F00" w:rsidRDefault="00D60C4B">
            <w:pPr>
              <w:tabs>
                <w:tab w:val="left" w:pos="3540"/>
                <w:tab w:val="left" w:pos="4248"/>
                <w:tab w:val="left" w:pos="4956"/>
                <w:tab w:val="left" w:pos="5664"/>
                <w:tab w:val="left" w:pos="6372"/>
                <w:tab w:val="left" w:pos="7080"/>
                <w:tab w:val="left" w:pos="7788"/>
              </w:tabs>
              <w:spacing w:after="58"/>
              <w:jc w:val="center"/>
              <w:rPr>
                <w:color w:val="000000"/>
                <w:szCs w:val="18"/>
              </w:rPr>
            </w:pPr>
            <w:r w:rsidRPr="00C02F00">
              <w:rPr>
                <w:color w:val="000000"/>
                <w:szCs w:val="18"/>
              </w:rPr>
              <w:t>(EUR)</w:t>
            </w:r>
          </w:p>
          <w:p w14:paraId="459E3AA4" w14:textId="77777777" w:rsidR="00D60C4B" w:rsidRPr="00C02F00" w:rsidRDefault="00D60C4B">
            <w:pPr>
              <w:tabs>
                <w:tab w:val="left" w:pos="3540"/>
                <w:tab w:val="left" w:pos="4248"/>
                <w:tab w:val="left" w:pos="4956"/>
                <w:tab w:val="left" w:pos="5664"/>
                <w:tab w:val="left" w:pos="6372"/>
                <w:tab w:val="left" w:pos="7080"/>
                <w:tab w:val="left" w:pos="7788"/>
              </w:tabs>
              <w:spacing w:after="58"/>
              <w:jc w:val="center"/>
              <w:rPr>
                <w:color w:val="000000"/>
                <w:szCs w:val="18"/>
              </w:rPr>
            </w:pPr>
            <w:r w:rsidRPr="00C02F00">
              <w:rPr>
                <w:color w:val="000000"/>
                <w:szCs w:val="18"/>
              </w:rPr>
              <w:t>(2)</w:t>
            </w:r>
          </w:p>
        </w:tc>
        <w:tc>
          <w:tcPr>
            <w:tcW w:w="2298" w:type="dxa"/>
            <w:tcBorders>
              <w:left w:val="single" w:sz="8" w:space="0" w:color="000000"/>
              <w:bottom w:val="single" w:sz="6" w:space="0" w:color="000000"/>
              <w:right w:val="single" w:sz="6" w:space="0" w:color="000000"/>
            </w:tcBorders>
            <w:shd w:val="clear" w:color="auto" w:fill="D9D9D9"/>
            <w:vAlign w:val="center"/>
          </w:tcPr>
          <w:p w14:paraId="623C7693" w14:textId="77777777" w:rsidR="00D60C4B" w:rsidRPr="00C02F00" w:rsidRDefault="00D60C4B">
            <w:pPr>
              <w:tabs>
                <w:tab w:val="left" w:pos="3540"/>
                <w:tab w:val="left" w:pos="4248"/>
                <w:tab w:val="left" w:pos="4956"/>
                <w:tab w:val="left" w:pos="5664"/>
                <w:tab w:val="left" w:pos="6372"/>
                <w:tab w:val="left" w:pos="7080"/>
                <w:tab w:val="left" w:pos="7788"/>
              </w:tabs>
              <w:spacing w:after="58"/>
              <w:jc w:val="center"/>
              <w:rPr>
                <w:color w:val="000000"/>
                <w:szCs w:val="18"/>
              </w:rPr>
            </w:pPr>
            <w:r w:rsidRPr="00C02F00">
              <w:rPr>
                <w:color w:val="000000"/>
                <w:szCs w:val="18"/>
              </w:rPr>
              <w:t>(1+2)</w:t>
            </w:r>
          </w:p>
        </w:tc>
      </w:tr>
      <w:tr w:rsidR="00D60C4B" w:rsidRPr="000F5223" w14:paraId="20DF109B" w14:textId="77777777">
        <w:trPr>
          <w:trHeight w:val="850"/>
        </w:trPr>
        <w:tc>
          <w:tcPr>
            <w:tcW w:w="3780" w:type="dxa"/>
            <w:tcBorders>
              <w:top w:val="single" w:sz="6" w:space="0" w:color="000000"/>
              <w:left w:val="single" w:sz="6" w:space="0" w:color="000000"/>
              <w:bottom w:val="single" w:sz="6" w:space="0" w:color="000000"/>
              <w:right w:val="single" w:sz="6" w:space="0" w:color="000000"/>
            </w:tcBorders>
            <w:vAlign w:val="center"/>
          </w:tcPr>
          <w:p w14:paraId="74C6C7C9"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szCs w:val="18"/>
              </w:rPr>
              <w:t>30 m³</w:t>
            </w:r>
          </w:p>
        </w:tc>
        <w:tc>
          <w:tcPr>
            <w:tcW w:w="1371" w:type="dxa"/>
            <w:tcBorders>
              <w:top w:val="single" w:sz="6" w:space="0" w:color="000000"/>
              <w:left w:val="single" w:sz="6" w:space="0" w:color="000000"/>
              <w:bottom w:val="single" w:sz="6" w:space="0" w:color="000000"/>
              <w:right w:val="single" w:sz="6" w:space="0" w:color="000000"/>
            </w:tcBorders>
            <w:vAlign w:val="center"/>
          </w:tcPr>
          <w:p w14:paraId="08EB58C4"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AAA</w:t>
            </w:r>
          </w:p>
        </w:tc>
        <w:tc>
          <w:tcPr>
            <w:tcW w:w="1432" w:type="dxa"/>
            <w:tcBorders>
              <w:top w:val="single" w:sz="6" w:space="0" w:color="000000"/>
              <w:left w:val="single" w:sz="6" w:space="0" w:color="000000"/>
              <w:bottom w:val="single" w:sz="6" w:space="0" w:color="000000"/>
              <w:right w:val="single" w:sz="6" w:space="0" w:color="000000"/>
            </w:tcBorders>
            <w:vAlign w:val="center"/>
          </w:tcPr>
          <w:p w14:paraId="47B91CA9"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w:t>
            </w:r>
          </w:p>
        </w:tc>
        <w:tc>
          <w:tcPr>
            <w:tcW w:w="1261" w:type="dxa"/>
            <w:tcBorders>
              <w:top w:val="single" w:sz="6" w:space="0" w:color="000000"/>
              <w:left w:val="single" w:sz="6" w:space="0" w:color="000000"/>
              <w:bottom w:val="single" w:sz="6" w:space="0" w:color="000000"/>
              <w:right w:val="single" w:sz="6" w:space="0" w:color="000000"/>
            </w:tcBorders>
            <w:vAlign w:val="center"/>
          </w:tcPr>
          <w:p w14:paraId="238D67D9"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w:t>
            </w:r>
          </w:p>
        </w:tc>
        <w:tc>
          <w:tcPr>
            <w:tcW w:w="1340" w:type="dxa"/>
            <w:tcBorders>
              <w:top w:val="single" w:sz="6" w:space="0" w:color="000000"/>
              <w:left w:val="single" w:sz="6" w:space="0" w:color="000000"/>
              <w:bottom w:val="single" w:sz="6" w:space="0" w:color="000000"/>
              <w:right w:val="single" w:sz="6" w:space="0" w:color="000000"/>
            </w:tcBorders>
            <w:vAlign w:val="center"/>
          </w:tcPr>
          <w:p w14:paraId="02D5AB41"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BBB x 15</w:t>
            </w:r>
          </w:p>
        </w:tc>
        <w:tc>
          <w:tcPr>
            <w:tcW w:w="1589" w:type="dxa"/>
            <w:tcBorders>
              <w:top w:val="single" w:sz="6" w:space="0" w:color="000000"/>
              <w:left w:val="single" w:sz="6" w:space="0" w:color="000000"/>
              <w:bottom w:val="single" w:sz="6" w:space="0" w:color="000000"/>
              <w:right w:val="single" w:sz="6" w:space="0" w:color="000000"/>
            </w:tcBorders>
            <w:vAlign w:val="center"/>
          </w:tcPr>
          <w:p w14:paraId="5A1791A9"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w:t>
            </w:r>
          </w:p>
        </w:tc>
        <w:tc>
          <w:tcPr>
            <w:tcW w:w="1104" w:type="dxa"/>
            <w:tcBorders>
              <w:top w:val="single" w:sz="6" w:space="0" w:color="000000"/>
              <w:left w:val="single" w:sz="6" w:space="0" w:color="000000"/>
              <w:bottom w:val="single" w:sz="6" w:space="0" w:color="000000"/>
              <w:right w:val="single" w:sz="6" w:space="0" w:color="000000"/>
            </w:tcBorders>
            <w:vAlign w:val="center"/>
          </w:tcPr>
          <w:p w14:paraId="553BF150"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w:t>
            </w:r>
          </w:p>
        </w:tc>
        <w:tc>
          <w:tcPr>
            <w:tcW w:w="2298" w:type="dxa"/>
            <w:tcBorders>
              <w:top w:val="single" w:sz="6" w:space="0" w:color="000000"/>
              <w:left w:val="single" w:sz="6" w:space="0" w:color="000000"/>
              <w:bottom w:val="single" w:sz="6" w:space="0" w:color="000000"/>
              <w:right w:val="single" w:sz="6" w:space="0" w:color="000000"/>
            </w:tcBorders>
            <w:vAlign w:val="center"/>
          </w:tcPr>
          <w:p w14:paraId="77A570A3"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 (3)</w:t>
            </w:r>
          </w:p>
        </w:tc>
      </w:tr>
      <w:tr w:rsidR="00D60C4B" w:rsidRPr="000F5223" w14:paraId="441E5847" w14:textId="77777777">
        <w:trPr>
          <w:trHeight w:val="850"/>
        </w:trPr>
        <w:tc>
          <w:tcPr>
            <w:tcW w:w="3780" w:type="dxa"/>
            <w:tcBorders>
              <w:top w:val="single" w:sz="6" w:space="0" w:color="000000"/>
              <w:left w:val="single" w:sz="6" w:space="0" w:color="000000"/>
              <w:bottom w:val="single" w:sz="6" w:space="0" w:color="000000"/>
              <w:right w:val="single" w:sz="6" w:space="0" w:color="000000"/>
            </w:tcBorders>
            <w:vAlign w:val="center"/>
          </w:tcPr>
          <w:p w14:paraId="288CD9A9"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szCs w:val="18"/>
              </w:rPr>
              <w:t>40 m³</w:t>
            </w:r>
          </w:p>
        </w:tc>
        <w:tc>
          <w:tcPr>
            <w:tcW w:w="1371" w:type="dxa"/>
            <w:tcBorders>
              <w:top w:val="single" w:sz="6" w:space="0" w:color="000000"/>
              <w:left w:val="single" w:sz="6" w:space="0" w:color="000000"/>
              <w:bottom w:val="single" w:sz="6" w:space="0" w:color="000000"/>
              <w:right w:val="single" w:sz="6" w:space="0" w:color="000000"/>
            </w:tcBorders>
            <w:vAlign w:val="center"/>
          </w:tcPr>
          <w:p w14:paraId="3E86E995"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DDD</w:t>
            </w:r>
          </w:p>
        </w:tc>
        <w:tc>
          <w:tcPr>
            <w:tcW w:w="1432" w:type="dxa"/>
            <w:tcBorders>
              <w:top w:val="single" w:sz="6" w:space="0" w:color="000000"/>
              <w:left w:val="single" w:sz="6" w:space="0" w:color="000000"/>
              <w:bottom w:val="single" w:sz="6" w:space="0" w:color="000000"/>
              <w:right w:val="single" w:sz="6" w:space="0" w:color="000000"/>
            </w:tcBorders>
            <w:vAlign w:val="center"/>
          </w:tcPr>
          <w:p w14:paraId="58BBD404"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w:t>
            </w:r>
          </w:p>
        </w:tc>
        <w:tc>
          <w:tcPr>
            <w:tcW w:w="1261" w:type="dxa"/>
            <w:tcBorders>
              <w:top w:val="single" w:sz="6" w:space="0" w:color="000000"/>
              <w:left w:val="single" w:sz="6" w:space="0" w:color="000000"/>
              <w:bottom w:val="single" w:sz="6" w:space="0" w:color="000000"/>
              <w:right w:val="single" w:sz="6" w:space="0" w:color="000000"/>
            </w:tcBorders>
            <w:vAlign w:val="center"/>
          </w:tcPr>
          <w:p w14:paraId="38C183F5"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w:t>
            </w:r>
          </w:p>
        </w:tc>
        <w:tc>
          <w:tcPr>
            <w:tcW w:w="1340" w:type="dxa"/>
            <w:tcBorders>
              <w:top w:val="single" w:sz="6" w:space="0" w:color="000000"/>
              <w:left w:val="single" w:sz="6" w:space="0" w:color="000000"/>
              <w:bottom w:val="single" w:sz="6" w:space="0" w:color="000000"/>
              <w:right w:val="single" w:sz="6" w:space="0" w:color="000000"/>
            </w:tcBorders>
            <w:vAlign w:val="center"/>
          </w:tcPr>
          <w:p w14:paraId="72F0140F"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EEE x 15</w:t>
            </w:r>
          </w:p>
        </w:tc>
        <w:tc>
          <w:tcPr>
            <w:tcW w:w="1589" w:type="dxa"/>
            <w:tcBorders>
              <w:top w:val="single" w:sz="6" w:space="0" w:color="000000"/>
              <w:left w:val="single" w:sz="6" w:space="0" w:color="000000"/>
              <w:bottom w:val="single" w:sz="6" w:space="0" w:color="000000"/>
              <w:right w:val="single" w:sz="6" w:space="0" w:color="000000"/>
            </w:tcBorders>
            <w:vAlign w:val="center"/>
          </w:tcPr>
          <w:p w14:paraId="7F3E7D47"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w:t>
            </w:r>
          </w:p>
        </w:tc>
        <w:tc>
          <w:tcPr>
            <w:tcW w:w="1104" w:type="dxa"/>
            <w:tcBorders>
              <w:top w:val="single" w:sz="6" w:space="0" w:color="000000"/>
              <w:left w:val="single" w:sz="6" w:space="0" w:color="000000"/>
              <w:bottom w:val="single" w:sz="6" w:space="0" w:color="000000"/>
              <w:right w:val="single" w:sz="6" w:space="0" w:color="000000"/>
            </w:tcBorders>
            <w:vAlign w:val="center"/>
          </w:tcPr>
          <w:p w14:paraId="1B591A7C"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w:t>
            </w:r>
          </w:p>
        </w:tc>
        <w:tc>
          <w:tcPr>
            <w:tcW w:w="2298" w:type="dxa"/>
            <w:tcBorders>
              <w:top w:val="single" w:sz="6" w:space="0" w:color="000000"/>
              <w:left w:val="single" w:sz="6" w:space="0" w:color="000000"/>
              <w:bottom w:val="single" w:sz="6" w:space="0" w:color="000000"/>
              <w:right w:val="single" w:sz="6" w:space="0" w:color="000000"/>
            </w:tcBorders>
            <w:vAlign w:val="center"/>
          </w:tcPr>
          <w:p w14:paraId="4459CD1B"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 (4)</w:t>
            </w:r>
          </w:p>
        </w:tc>
      </w:tr>
      <w:tr w:rsidR="00D60C4B" w:rsidRPr="000F5223" w14:paraId="63CB1AA1" w14:textId="77777777">
        <w:trPr>
          <w:trHeight w:val="850"/>
        </w:trPr>
        <w:tc>
          <w:tcPr>
            <w:tcW w:w="3780" w:type="dxa"/>
            <w:tcBorders>
              <w:top w:val="single" w:sz="6" w:space="0" w:color="000000"/>
              <w:left w:val="single" w:sz="6" w:space="0" w:color="000000"/>
              <w:bottom w:val="single" w:sz="6" w:space="0" w:color="000000"/>
              <w:right w:val="single" w:sz="6" w:space="0" w:color="000000"/>
            </w:tcBorders>
            <w:vAlign w:val="center"/>
          </w:tcPr>
          <w:p w14:paraId="5B2D82F8"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TOTAL (3+4)</w:t>
            </w:r>
          </w:p>
        </w:tc>
        <w:tc>
          <w:tcPr>
            <w:tcW w:w="1371" w:type="dxa"/>
            <w:tcBorders>
              <w:top w:val="single" w:sz="6" w:space="0" w:color="000000"/>
              <w:left w:val="single" w:sz="6" w:space="0" w:color="000000"/>
              <w:bottom w:val="single" w:sz="6" w:space="0" w:color="000000"/>
              <w:right w:val="single" w:sz="6" w:space="0" w:color="000000"/>
            </w:tcBorders>
            <w:vAlign w:val="center"/>
          </w:tcPr>
          <w:p w14:paraId="7C064280"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p>
        </w:tc>
        <w:tc>
          <w:tcPr>
            <w:tcW w:w="1432" w:type="dxa"/>
            <w:tcBorders>
              <w:top w:val="single" w:sz="6" w:space="0" w:color="000000"/>
              <w:left w:val="single" w:sz="6" w:space="0" w:color="000000"/>
              <w:bottom w:val="single" w:sz="6" w:space="0" w:color="000000"/>
              <w:right w:val="single" w:sz="6" w:space="0" w:color="000000"/>
            </w:tcBorders>
            <w:vAlign w:val="center"/>
          </w:tcPr>
          <w:p w14:paraId="1732239C"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p>
        </w:tc>
        <w:tc>
          <w:tcPr>
            <w:tcW w:w="1261" w:type="dxa"/>
            <w:tcBorders>
              <w:top w:val="single" w:sz="6" w:space="0" w:color="000000"/>
              <w:left w:val="single" w:sz="6" w:space="0" w:color="000000"/>
              <w:bottom w:val="single" w:sz="6" w:space="0" w:color="000000"/>
              <w:right w:val="single" w:sz="6" w:space="0" w:color="000000"/>
            </w:tcBorders>
            <w:vAlign w:val="center"/>
          </w:tcPr>
          <w:p w14:paraId="798CDBEE"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p>
        </w:tc>
        <w:tc>
          <w:tcPr>
            <w:tcW w:w="1340" w:type="dxa"/>
            <w:tcBorders>
              <w:top w:val="single" w:sz="6" w:space="0" w:color="000000"/>
              <w:left w:val="single" w:sz="6" w:space="0" w:color="000000"/>
              <w:bottom w:val="single" w:sz="6" w:space="0" w:color="000000"/>
              <w:right w:val="single" w:sz="6" w:space="0" w:color="000000"/>
            </w:tcBorders>
            <w:vAlign w:val="center"/>
          </w:tcPr>
          <w:p w14:paraId="2BDE2582"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p>
        </w:tc>
        <w:tc>
          <w:tcPr>
            <w:tcW w:w="1589" w:type="dxa"/>
            <w:tcBorders>
              <w:top w:val="single" w:sz="6" w:space="0" w:color="000000"/>
              <w:left w:val="single" w:sz="6" w:space="0" w:color="000000"/>
              <w:bottom w:val="single" w:sz="6" w:space="0" w:color="000000"/>
              <w:right w:val="single" w:sz="6" w:space="0" w:color="000000"/>
            </w:tcBorders>
            <w:vAlign w:val="center"/>
          </w:tcPr>
          <w:p w14:paraId="0451C35F"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p>
        </w:tc>
        <w:tc>
          <w:tcPr>
            <w:tcW w:w="1104" w:type="dxa"/>
            <w:tcBorders>
              <w:top w:val="single" w:sz="6" w:space="0" w:color="000000"/>
              <w:left w:val="single" w:sz="6" w:space="0" w:color="000000"/>
              <w:bottom w:val="single" w:sz="6" w:space="0" w:color="000000"/>
              <w:right w:val="single" w:sz="6" w:space="0" w:color="000000"/>
            </w:tcBorders>
            <w:vAlign w:val="center"/>
          </w:tcPr>
          <w:p w14:paraId="4FC0D081"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p>
        </w:tc>
        <w:tc>
          <w:tcPr>
            <w:tcW w:w="2298" w:type="dxa"/>
            <w:tcBorders>
              <w:top w:val="single" w:sz="6" w:space="0" w:color="000000"/>
              <w:left w:val="single" w:sz="6" w:space="0" w:color="000000"/>
              <w:bottom w:val="single" w:sz="6" w:space="0" w:color="000000"/>
              <w:right w:val="single" w:sz="6" w:space="0" w:color="000000"/>
            </w:tcBorders>
            <w:vAlign w:val="center"/>
          </w:tcPr>
          <w:p w14:paraId="330BB929" w14:textId="77777777" w:rsidR="00D60C4B" w:rsidRPr="00C02F00" w:rsidRDefault="00D60C4B">
            <w:pPr>
              <w:tabs>
                <w:tab w:val="left" w:pos="3540"/>
                <w:tab w:val="left" w:pos="4248"/>
                <w:tab w:val="left" w:pos="4956"/>
                <w:tab w:val="left" w:pos="5664"/>
                <w:tab w:val="left" w:pos="6372"/>
                <w:tab w:val="left" w:pos="7080"/>
                <w:tab w:val="left" w:pos="7788"/>
              </w:tabs>
              <w:spacing w:after="0" w:line="240" w:lineRule="auto"/>
              <w:jc w:val="center"/>
              <w:rPr>
                <w:color w:val="000000"/>
                <w:szCs w:val="18"/>
              </w:rPr>
            </w:pPr>
            <w:r w:rsidRPr="00C02F00">
              <w:rPr>
                <w:color w:val="000000"/>
                <w:szCs w:val="18"/>
              </w:rPr>
              <w:t>…………………</w:t>
            </w:r>
          </w:p>
        </w:tc>
      </w:tr>
    </w:tbl>
    <w:p w14:paraId="01C9904C" w14:textId="77777777" w:rsidR="00D60C4B" w:rsidRPr="00C02F00" w:rsidRDefault="00D60C4B">
      <w:pPr>
        <w:tabs>
          <w:tab w:val="left" w:pos="3540"/>
          <w:tab w:val="left" w:pos="4248"/>
          <w:tab w:val="left" w:pos="4956"/>
          <w:tab w:val="left" w:pos="5664"/>
          <w:tab w:val="left" w:pos="6372"/>
          <w:tab w:val="left" w:pos="7080"/>
          <w:tab w:val="left" w:pos="7788"/>
        </w:tabs>
        <w:jc w:val="both"/>
        <w:rPr>
          <w:szCs w:val="18"/>
          <w:lang w:val="fr-FR"/>
        </w:rPr>
      </w:pPr>
      <w:r w:rsidRPr="00C02F00">
        <w:rPr>
          <w:color w:val="000000"/>
          <w:szCs w:val="18"/>
          <w:lang w:val="fr-BE"/>
        </w:rPr>
        <w:t>*</w:t>
      </w:r>
      <w:r w:rsidRPr="000F5223">
        <w:rPr>
          <w:szCs w:val="18"/>
          <w:lang w:val="fr-BE"/>
        </w:rPr>
        <w:t xml:space="preserve"> Il s’agit de la distance moyenne pondérée par la route pour la livraison du papier-carton au lieu de livraison pour toutes les intercommunales en Belgique en 2012</w:t>
      </w:r>
      <w:r w:rsidRPr="00C02F00">
        <w:rPr>
          <w:szCs w:val="18"/>
          <w:lang w:val="fr-BE"/>
        </w:rPr>
        <w:t>.</w:t>
      </w:r>
      <w:r w:rsidRPr="00C02F00">
        <w:rPr>
          <w:rStyle w:val="Appelnotedebasdep"/>
          <w:szCs w:val="18"/>
        </w:rPr>
        <w:footnoteReference w:id="24"/>
      </w:r>
    </w:p>
    <w:p w14:paraId="2CB1661D" w14:textId="77777777" w:rsidR="00D60C4B" w:rsidRPr="00C02F00" w:rsidRDefault="00D60C4B">
      <w:pPr>
        <w:tabs>
          <w:tab w:val="left" w:pos="1440"/>
        </w:tabs>
        <w:rPr>
          <w:szCs w:val="18"/>
          <w:lang w:val="fr-FR"/>
        </w:rPr>
      </w:pPr>
      <w:r w:rsidRPr="000F5223">
        <w:rPr>
          <w:szCs w:val="18"/>
          <w:lang w:val="fr-FR"/>
        </w:rPr>
        <w:t>Fait à :</w:t>
      </w:r>
      <w:r w:rsidRPr="000F5223">
        <w:rPr>
          <w:szCs w:val="18"/>
          <w:lang w:val="fr-FR"/>
        </w:rPr>
        <w:tab/>
        <w:t xml:space="preserve"> ..................................................... </w:t>
      </w:r>
      <w:proofErr w:type="gramStart"/>
      <w:r w:rsidRPr="000F5223">
        <w:rPr>
          <w:szCs w:val="18"/>
          <w:lang w:val="fr-FR"/>
        </w:rPr>
        <w:t>le</w:t>
      </w:r>
      <w:proofErr w:type="gramEnd"/>
      <w:r w:rsidRPr="000F5223">
        <w:rPr>
          <w:szCs w:val="18"/>
          <w:lang w:val="fr-FR"/>
        </w:rPr>
        <w:t xml:space="preserve"> .....................................................</w:t>
      </w:r>
    </w:p>
    <w:p w14:paraId="2CA72A59" w14:textId="77777777" w:rsidR="00D60C4B" w:rsidRPr="00C02F00" w:rsidRDefault="00D60C4B">
      <w:pPr>
        <w:tabs>
          <w:tab w:val="left" w:pos="1440"/>
        </w:tabs>
        <w:rPr>
          <w:szCs w:val="18"/>
          <w:lang w:val="fr-FR"/>
        </w:rPr>
      </w:pPr>
      <w:r w:rsidRPr="000F5223">
        <w:rPr>
          <w:szCs w:val="18"/>
          <w:lang w:val="fr-FR"/>
        </w:rPr>
        <w:t xml:space="preserve">Nom : </w:t>
      </w:r>
      <w:r w:rsidRPr="000F5223">
        <w:rPr>
          <w:szCs w:val="18"/>
          <w:lang w:val="fr-FR"/>
        </w:rPr>
        <w:tab/>
      </w:r>
      <w:r w:rsidRPr="00C02F00">
        <w:rPr>
          <w:szCs w:val="18"/>
          <w:lang w:val="fr-FR"/>
        </w:rPr>
        <w:t>.....................................................</w:t>
      </w:r>
    </w:p>
    <w:p w14:paraId="24107193" w14:textId="77777777" w:rsidR="00D60C4B" w:rsidRPr="00C02F00" w:rsidRDefault="00D60C4B">
      <w:pPr>
        <w:tabs>
          <w:tab w:val="left" w:pos="1440"/>
          <w:tab w:val="right" w:pos="8820"/>
        </w:tabs>
        <w:rPr>
          <w:szCs w:val="18"/>
          <w:lang w:val="fr-FR"/>
        </w:rPr>
      </w:pPr>
      <w:r w:rsidRPr="000F5223">
        <w:rPr>
          <w:szCs w:val="18"/>
          <w:lang w:val="fr-FR"/>
        </w:rPr>
        <w:t>Fonction :</w:t>
      </w:r>
      <w:r w:rsidRPr="000F5223">
        <w:rPr>
          <w:szCs w:val="18"/>
          <w:lang w:val="fr-FR"/>
        </w:rPr>
        <w:tab/>
      </w:r>
      <w:r w:rsidRPr="00C02F00">
        <w:rPr>
          <w:szCs w:val="18"/>
          <w:lang w:val="fr-FR"/>
        </w:rPr>
        <w:t>.....................................................</w:t>
      </w:r>
    </w:p>
    <w:p w14:paraId="25E1D4B1" w14:textId="77777777" w:rsidR="00D60C4B" w:rsidRPr="00C02F00" w:rsidRDefault="00D60C4B">
      <w:pPr>
        <w:tabs>
          <w:tab w:val="left" w:pos="1440"/>
          <w:tab w:val="right" w:pos="8820"/>
        </w:tabs>
        <w:rPr>
          <w:szCs w:val="18"/>
          <w:lang w:val="fr-FR"/>
        </w:rPr>
      </w:pPr>
      <w:r w:rsidRPr="000F5223">
        <w:rPr>
          <w:szCs w:val="18"/>
          <w:lang w:val="fr-FR"/>
        </w:rPr>
        <w:t>Signature et cachet de la société :</w:t>
      </w:r>
    </w:p>
    <w:p w14:paraId="63A95E4B" w14:textId="77777777" w:rsidR="00D60C4B" w:rsidRPr="00C02F00" w:rsidRDefault="00D60C4B">
      <w:pPr>
        <w:spacing w:after="0" w:line="240" w:lineRule="auto"/>
        <w:rPr>
          <w:szCs w:val="18"/>
          <w:lang w:val="fr-BE"/>
        </w:rPr>
      </w:pPr>
      <w:r w:rsidRPr="00C02F00">
        <w:rPr>
          <w:szCs w:val="18"/>
          <w:lang w:val="fr-BE"/>
        </w:rPr>
        <w:br w:type="page"/>
      </w:r>
    </w:p>
    <w:p w14:paraId="739354D6" w14:textId="7AEAD377" w:rsidR="00D60C4B" w:rsidRPr="00C02F00" w:rsidRDefault="00D60C4B">
      <w:pPr>
        <w:pBdr>
          <w:top w:val="single" w:sz="4" w:space="0" w:color="auto"/>
          <w:left w:val="single" w:sz="4" w:space="4" w:color="auto"/>
          <w:bottom w:val="single" w:sz="4" w:space="1" w:color="auto"/>
          <w:right w:val="single" w:sz="4" w:space="4" w:color="auto"/>
        </w:pBdr>
        <w:jc w:val="both"/>
        <w:rPr>
          <w:b/>
          <w:color w:val="000000"/>
          <w:szCs w:val="18"/>
          <w:lang w:val="fr-BE"/>
        </w:rPr>
      </w:pPr>
      <w:r w:rsidRPr="000F5223">
        <w:rPr>
          <w:b/>
          <w:color w:val="000000"/>
          <w:szCs w:val="18"/>
          <w:lang w:val="fr-BE"/>
        </w:rPr>
        <w:lastRenderedPageBreak/>
        <w:t xml:space="preserve">Lot 1 + Lot </w:t>
      </w:r>
      <w:proofErr w:type="gramStart"/>
      <w:r w:rsidRPr="000F5223">
        <w:rPr>
          <w:b/>
          <w:color w:val="000000"/>
          <w:szCs w:val="18"/>
          <w:lang w:val="fr-BE"/>
        </w:rPr>
        <w:t>2:</w:t>
      </w:r>
      <w:proofErr w:type="gramEnd"/>
      <w:r w:rsidRPr="000F5223">
        <w:rPr>
          <w:b/>
          <w:color w:val="000000"/>
          <w:szCs w:val="18"/>
          <w:lang w:val="fr-BE"/>
        </w:rPr>
        <w:t xml:space="preserve"> </w:t>
      </w:r>
      <w:r w:rsidRPr="00C02F00">
        <w:rPr>
          <w:rFonts w:eastAsia="Times New Roman"/>
          <w:b/>
          <w:color w:val="000000"/>
          <w:szCs w:val="18"/>
          <w:lang w:val="fr-BE" w:eastAsia="nl-NL"/>
        </w:rPr>
        <w:t>Collecte du papier-carton en porte-à-porte</w:t>
      </w:r>
      <w:r w:rsidRPr="000F5223">
        <w:rPr>
          <w:b/>
          <w:color w:val="000000"/>
          <w:szCs w:val="18"/>
          <w:lang w:val="fr-BE"/>
        </w:rPr>
        <w:t xml:space="preserve"> + </w:t>
      </w:r>
      <w:r w:rsidRPr="00C02F00">
        <w:rPr>
          <w:rFonts w:eastAsia="Times New Roman"/>
          <w:b/>
          <w:color w:val="000000"/>
          <w:szCs w:val="18"/>
          <w:lang w:val="fr-FR" w:eastAsia="nl-NL"/>
        </w:rPr>
        <w:t xml:space="preserve">collecte du papier-carton au mayen de conteneurs fixes dans les </w:t>
      </w:r>
      <w:proofErr w:type="spellStart"/>
      <w:r w:rsidR="00D0319D">
        <w:rPr>
          <w:rFonts w:eastAsia="Times New Roman"/>
          <w:b/>
          <w:color w:val="000000"/>
          <w:szCs w:val="18"/>
          <w:lang w:val="fr-FR" w:eastAsia="nl-NL"/>
        </w:rPr>
        <w:t>recy</w:t>
      </w:r>
      <w:r w:rsidRPr="00C02F00">
        <w:rPr>
          <w:rFonts w:eastAsia="Times New Roman"/>
          <w:b/>
          <w:color w:val="000000"/>
          <w:szCs w:val="18"/>
          <w:lang w:val="fr-FR" w:eastAsia="nl-NL"/>
        </w:rPr>
        <w:t>parcs</w:t>
      </w:r>
      <w:proofErr w:type="spellEnd"/>
      <w:r w:rsidRPr="00C02F00">
        <w:rPr>
          <w:rFonts w:eastAsia="Times New Roman"/>
          <w:b/>
          <w:color w:val="000000"/>
          <w:szCs w:val="18"/>
          <w:lang w:val="fr-FR" w:eastAsia="nl-NL"/>
        </w:rPr>
        <w:t xml:space="preserve"> </w:t>
      </w:r>
    </w:p>
    <w:p w14:paraId="762A7DAA" w14:textId="77777777" w:rsidR="00D60C4B" w:rsidRPr="00C02F00" w:rsidRDefault="00D60C4B">
      <w:pPr>
        <w:rPr>
          <w:szCs w:val="18"/>
          <w:lang w:val="fr-BE"/>
        </w:rPr>
      </w:pPr>
    </w:p>
    <w:p w14:paraId="5723E090" w14:textId="77777777" w:rsidR="00D60C4B" w:rsidRPr="000F5223" w:rsidRDefault="00D60C4B">
      <w:pPr>
        <w:rPr>
          <w:szCs w:val="18"/>
          <w:u w:val="single"/>
          <w:lang w:val="fr-BE"/>
        </w:rPr>
      </w:pPr>
      <w:r w:rsidRPr="000F5223">
        <w:rPr>
          <w:szCs w:val="18"/>
          <w:u w:val="single"/>
          <w:lang w:val="fr-BE"/>
        </w:rPr>
        <w:t xml:space="preserve">Rabais sur les prix en cas de réunions de plusieurs lots. </w:t>
      </w:r>
    </w:p>
    <w:p w14:paraId="166ACD41" w14:textId="77777777" w:rsidR="00D60C4B" w:rsidRPr="000F5223" w:rsidRDefault="00D60C4B">
      <w:pPr>
        <w:rPr>
          <w:szCs w:val="18"/>
          <w:lang w:val="fr-BE"/>
        </w:rPr>
      </w:pPr>
      <w:r w:rsidRPr="000F5223">
        <w:rPr>
          <w:szCs w:val="18"/>
          <w:lang w:val="fr-BE"/>
        </w:rPr>
        <w:t>Le soumissionnaire indique clairement quel rabais il propose (sur les prix unitaires ou sur le prix total) et/ou pour quels postes ces rabais sont d’application</w:t>
      </w:r>
      <w:r w:rsidRPr="00C02F00">
        <w:rPr>
          <w:rStyle w:val="Appelnotedebasdep"/>
          <w:szCs w:val="18"/>
        </w:rPr>
        <w:footnoteReference w:id="25"/>
      </w:r>
      <w:r w:rsidRPr="000F5223">
        <w:rPr>
          <w:szCs w:val="18"/>
          <w:lang w:val="fr-BE"/>
        </w:rPr>
        <w:t xml:space="preserve">. </w:t>
      </w:r>
    </w:p>
    <w:p w14:paraId="1A510165" w14:textId="77777777" w:rsidR="00D60C4B" w:rsidRPr="000F5223" w:rsidRDefault="00D60C4B">
      <w:pPr>
        <w:rPr>
          <w:szCs w:val="18"/>
          <w:lang w:val="fr-BE"/>
        </w:rPr>
      </w:pPr>
      <w:r w:rsidRPr="000F5223">
        <w:rPr>
          <w:szCs w:val="18"/>
          <w:lang w:val="fr-BE"/>
        </w:rPr>
        <w:t>………………………………………………………………………………………………………………………………………………………………….</w:t>
      </w:r>
    </w:p>
    <w:p w14:paraId="30AF3DCF" w14:textId="77777777" w:rsidR="00D60C4B" w:rsidRPr="000F5223" w:rsidRDefault="00D60C4B">
      <w:pPr>
        <w:rPr>
          <w:szCs w:val="18"/>
          <w:lang w:val="fr-BE"/>
        </w:rPr>
      </w:pPr>
      <w:r w:rsidRPr="000F5223">
        <w:rPr>
          <w:szCs w:val="18"/>
          <w:lang w:val="fr-BE"/>
        </w:rPr>
        <w:t>………………………………………………………………………………………………………………………………………………………………….</w:t>
      </w:r>
    </w:p>
    <w:p w14:paraId="4DE2F7EE" w14:textId="77777777" w:rsidR="00D60C4B" w:rsidRPr="003A32BB" w:rsidRDefault="00D60C4B">
      <w:pPr>
        <w:rPr>
          <w:szCs w:val="18"/>
          <w:lang w:val="fr-BE"/>
        </w:rPr>
      </w:pPr>
      <w:r w:rsidRPr="003A32BB">
        <w:rPr>
          <w:szCs w:val="18"/>
          <w:lang w:val="fr-BE"/>
        </w:rPr>
        <w:t>………………………………………………………………………………………………………………………………………………………………….</w:t>
      </w:r>
    </w:p>
    <w:p w14:paraId="174E351D" w14:textId="77777777" w:rsidR="00D60C4B" w:rsidRPr="009425EB" w:rsidRDefault="00D60C4B">
      <w:pPr>
        <w:rPr>
          <w:szCs w:val="18"/>
          <w:lang w:val="fr-BE"/>
        </w:rPr>
      </w:pPr>
      <w:r w:rsidRPr="009425EB">
        <w:rPr>
          <w:szCs w:val="18"/>
          <w:lang w:val="fr-BE"/>
        </w:rPr>
        <w:t>………………………………………………………………………………………………………………………………………………………………….</w:t>
      </w:r>
    </w:p>
    <w:p w14:paraId="2E58503C" w14:textId="77777777" w:rsidR="00D60C4B" w:rsidRPr="009425EB" w:rsidRDefault="00D60C4B">
      <w:pPr>
        <w:rPr>
          <w:szCs w:val="18"/>
          <w:lang w:val="fr-BE"/>
        </w:rPr>
      </w:pPr>
      <w:r w:rsidRPr="009425EB">
        <w:rPr>
          <w:szCs w:val="18"/>
          <w:lang w:val="fr-BE"/>
        </w:rPr>
        <w:t>………………………………………………………………………………………………………………………………………………………………….</w:t>
      </w:r>
    </w:p>
    <w:p w14:paraId="0D0AD834" w14:textId="77777777" w:rsidR="00D60C4B" w:rsidRPr="009425EB" w:rsidRDefault="00D60C4B">
      <w:pPr>
        <w:rPr>
          <w:szCs w:val="18"/>
          <w:lang w:val="fr-BE"/>
        </w:rPr>
      </w:pPr>
      <w:r w:rsidRPr="009425EB">
        <w:rPr>
          <w:szCs w:val="18"/>
          <w:lang w:val="fr-BE"/>
        </w:rPr>
        <w:t>………………………………………………………………………………………………………………………………………………………………….</w:t>
      </w:r>
    </w:p>
    <w:p w14:paraId="74150486" w14:textId="77777777" w:rsidR="00D60C4B" w:rsidRPr="009425EB" w:rsidRDefault="00D60C4B">
      <w:pPr>
        <w:rPr>
          <w:szCs w:val="18"/>
          <w:lang w:val="fr-BE"/>
        </w:rPr>
      </w:pPr>
    </w:p>
    <w:p w14:paraId="655B8D60" w14:textId="77777777" w:rsidR="00D60C4B" w:rsidRPr="009425EB" w:rsidRDefault="00D60C4B">
      <w:pPr>
        <w:rPr>
          <w:szCs w:val="18"/>
          <w:lang w:val="fr-FR"/>
        </w:rPr>
      </w:pPr>
      <w:r w:rsidRPr="009425EB">
        <w:rPr>
          <w:szCs w:val="18"/>
          <w:lang w:val="fr-FR"/>
        </w:rPr>
        <w:t>Fait à : ……………………………………………………………………, le …………………………………………………………</w:t>
      </w:r>
    </w:p>
    <w:p w14:paraId="044B9018" w14:textId="77777777" w:rsidR="00D60C4B" w:rsidRPr="009425EB" w:rsidRDefault="00D60C4B">
      <w:pPr>
        <w:rPr>
          <w:szCs w:val="18"/>
          <w:lang w:val="fr-FR"/>
        </w:rPr>
      </w:pPr>
      <w:r w:rsidRPr="009425EB">
        <w:rPr>
          <w:szCs w:val="18"/>
          <w:lang w:val="fr-FR"/>
        </w:rPr>
        <w:t>Nom : ………………………………………………………………………</w:t>
      </w:r>
    </w:p>
    <w:p w14:paraId="61E391A1" w14:textId="77777777" w:rsidR="00D60C4B" w:rsidRPr="00EF2931" w:rsidRDefault="00D60C4B">
      <w:pPr>
        <w:rPr>
          <w:szCs w:val="18"/>
          <w:lang w:val="fr-FR"/>
        </w:rPr>
      </w:pPr>
      <w:r w:rsidRPr="00EF2931">
        <w:rPr>
          <w:szCs w:val="18"/>
          <w:lang w:val="fr-FR"/>
        </w:rPr>
        <w:t>Fonction</w:t>
      </w:r>
      <w:proofErr w:type="gramStart"/>
      <w:r w:rsidRPr="00EF2931">
        <w:rPr>
          <w:szCs w:val="18"/>
          <w:lang w:val="fr-FR"/>
        </w:rPr>
        <w:t xml:space="preserve"> :…</w:t>
      </w:r>
      <w:proofErr w:type="gramEnd"/>
      <w:r w:rsidRPr="00EF2931">
        <w:rPr>
          <w:szCs w:val="18"/>
          <w:lang w:val="fr-FR"/>
        </w:rPr>
        <w:t>………………………………………………………………</w:t>
      </w:r>
    </w:p>
    <w:p w14:paraId="7256AE11" w14:textId="77777777" w:rsidR="00D60C4B" w:rsidRPr="00EF2931" w:rsidRDefault="00D60C4B">
      <w:pPr>
        <w:rPr>
          <w:szCs w:val="18"/>
          <w:lang w:val="fr-FR"/>
        </w:rPr>
      </w:pPr>
    </w:p>
    <w:p w14:paraId="0260C78D" w14:textId="77777777" w:rsidR="00D60C4B" w:rsidRPr="00772509" w:rsidRDefault="00D60C4B">
      <w:pPr>
        <w:rPr>
          <w:szCs w:val="18"/>
          <w:lang w:val="fr-FR"/>
        </w:rPr>
      </w:pPr>
    </w:p>
    <w:p w14:paraId="55D42BFC" w14:textId="77777777" w:rsidR="00D60C4B" w:rsidRPr="00772509" w:rsidRDefault="00D60C4B">
      <w:pPr>
        <w:rPr>
          <w:szCs w:val="18"/>
          <w:lang w:val="fr-FR"/>
        </w:rPr>
      </w:pPr>
      <w:r w:rsidRPr="00772509">
        <w:rPr>
          <w:szCs w:val="18"/>
          <w:lang w:val="fr-FR"/>
        </w:rPr>
        <w:t>Signature et cachet de la société :</w:t>
      </w:r>
    </w:p>
    <w:p w14:paraId="47A8527E" w14:textId="77777777" w:rsidR="00D60C4B" w:rsidRPr="00C02F00" w:rsidRDefault="00D60C4B">
      <w:pPr>
        <w:tabs>
          <w:tab w:val="left" w:pos="1440"/>
          <w:tab w:val="right" w:pos="8820"/>
        </w:tabs>
        <w:rPr>
          <w:szCs w:val="18"/>
          <w:lang w:val="fr-BE"/>
        </w:rPr>
      </w:pPr>
    </w:p>
    <w:p w14:paraId="1F71847E" w14:textId="77777777" w:rsidR="00D60C4B" w:rsidRPr="00C02F00" w:rsidRDefault="00D60C4B">
      <w:pPr>
        <w:rPr>
          <w:b/>
          <w:szCs w:val="18"/>
          <w:highlight w:val="yellow"/>
          <w:lang w:val="fr-BE"/>
        </w:rPr>
        <w:sectPr w:rsidR="00D60C4B" w:rsidRPr="00C02F00">
          <w:endnotePr>
            <w:numFmt w:val="decimal"/>
          </w:endnotePr>
          <w:pgSz w:w="16839" w:h="11907" w:orient="landscape" w:code="9"/>
          <w:pgMar w:top="1418" w:right="1418" w:bottom="1417" w:left="1418" w:header="709" w:footer="709" w:gutter="0"/>
          <w:cols w:space="708"/>
          <w:docGrid w:linePitch="360"/>
        </w:sectPr>
      </w:pPr>
    </w:p>
    <w:p w14:paraId="60F48BA5" w14:textId="77777777" w:rsidR="00D60C4B" w:rsidRPr="0002340F" w:rsidRDefault="00D60C4B">
      <w:pPr>
        <w:pStyle w:val="Titre2"/>
        <w:rPr>
          <w:szCs w:val="24"/>
          <w:lang w:val="fr-BE"/>
        </w:rPr>
      </w:pPr>
      <w:bookmarkStart w:id="434" w:name="_Toc200945540"/>
      <w:bookmarkStart w:id="435" w:name="_Toc201025171"/>
      <w:bookmarkStart w:id="436" w:name="_Toc201587478"/>
      <w:bookmarkStart w:id="437" w:name="_Toc264569150"/>
      <w:bookmarkStart w:id="438" w:name="_Toc188956602"/>
      <w:bookmarkStart w:id="439" w:name="_Toc188957946"/>
      <w:bookmarkStart w:id="440" w:name="_Toc200978237"/>
      <w:bookmarkStart w:id="441" w:name="_Toc512610755"/>
      <w:r w:rsidRPr="0002340F">
        <w:rPr>
          <w:szCs w:val="24"/>
          <w:lang w:val="fr-BE"/>
        </w:rPr>
        <w:lastRenderedPageBreak/>
        <w:t>Annexe C : Communes qui participent à ce Marché + type de conteneurs utilisés + quantités estimées</w:t>
      </w:r>
      <w:bookmarkEnd w:id="434"/>
      <w:bookmarkEnd w:id="435"/>
      <w:bookmarkEnd w:id="436"/>
      <w:bookmarkEnd w:id="437"/>
      <w:bookmarkEnd w:id="438"/>
      <w:bookmarkEnd w:id="439"/>
      <w:bookmarkEnd w:id="440"/>
      <w:bookmarkEnd w:id="441"/>
    </w:p>
    <w:p w14:paraId="209E29C9" w14:textId="77777777" w:rsidR="00D60C4B" w:rsidRPr="00C02F00" w:rsidRDefault="00D60C4B">
      <w:pPr>
        <w:rPr>
          <w:szCs w:val="18"/>
          <w:lang w:val="fr-FR"/>
        </w:rPr>
      </w:pPr>
    </w:p>
    <w:p w14:paraId="6EB5CC9F" w14:textId="77777777" w:rsidR="00D60C4B" w:rsidRPr="000F5223" w:rsidRDefault="00D60C4B">
      <w:pPr>
        <w:rPr>
          <w:szCs w:val="18"/>
          <w:lang w:val="fr-BE"/>
        </w:rPr>
      </w:pPr>
      <w:r w:rsidRPr="000F5223">
        <w:rPr>
          <w:szCs w:val="18"/>
          <w:lang w:val="fr-BE"/>
        </w:rPr>
        <w:t xml:space="preserve">Toutes les données et quantités reprises dans cette annexe concernent la situation actuelle au &lt;indiquer la date considérée&gt;. Ces quantités et ces données sont purement indicatives et n'impliquent aucun engagement du pouvoir adjudicateur. Nonobstant ce fait, la comparaison des différentes offres quant au critère d'attribution ‘prix de la prestation de services’ se fera sur la base de ces quantités. </w:t>
      </w:r>
    </w:p>
    <w:p w14:paraId="4F77F057" w14:textId="77777777" w:rsidR="00D60C4B" w:rsidRPr="00C02F00" w:rsidRDefault="00D60C4B" w:rsidP="00905785">
      <w:pPr>
        <w:pStyle w:val="Listepuces"/>
      </w:pPr>
    </w:p>
    <w:tbl>
      <w:tblPr>
        <w:tblW w:w="10895" w:type="dxa"/>
        <w:tblLayout w:type="fixed"/>
        <w:tblCellMar>
          <w:left w:w="120" w:type="dxa"/>
          <w:right w:w="120" w:type="dxa"/>
        </w:tblCellMar>
        <w:tblLook w:val="0000" w:firstRow="0" w:lastRow="0" w:firstColumn="0" w:lastColumn="0" w:noHBand="0" w:noVBand="0"/>
      </w:tblPr>
      <w:tblGrid>
        <w:gridCol w:w="1266"/>
        <w:gridCol w:w="1286"/>
        <w:gridCol w:w="1269"/>
        <w:gridCol w:w="1269"/>
        <w:gridCol w:w="1269"/>
        <w:gridCol w:w="1560"/>
        <w:gridCol w:w="1559"/>
        <w:gridCol w:w="1417"/>
      </w:tblGrid>
      <w:tr w:rsidR="00D60C4B" w:rsidRPr="000F5223" w14:paraId="1D44E92E" w14:textId="77777777" w:rsidTr="00C02F00">
        <w:trPr>
          <w:cantSplit/>
          <w:trHeight w:val="459"/>
        </w:trPr>
        <w:tc>
          <w:tcPr>
            <w:tcW w:w="1266" w:type="dxa"/>
            <w:vMerge w:val="restart"/>
            <w:tcBorders>
              <w:top w:val="single" w:sz="8" w:space="0" w:color="000000"/>
              <w:left w:val="single" w:sz="8" w:space="0" w:color="000000"/>
              <w:right w:val="single" w:sz="8" w:space="0" w:color="000000"/>
            </w:tcBorders>
            <w:shd w:val="clear" w:color="auto" w:fill="E0E0E0"/>
            <w:vAlign w:val="center"/>
          </w:tcPr>
          <w:p w14:paraId="474C07C1"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rPr>
                <w:szCs w:val="18"/>
                <w:lang w:val="fr-FR"/>
              </w:rPr>
            </w:pPr>
            <w:r w:rsidRPr="000F5223">
              <w:rPr>
                <w:szCs w:val="18"/>
                <w:lang w:val="fr-FR"/>
              </w:rPr>
              <w:t>Commune</w:t>
            </w:r>
          </w:p>
        </w:tc>
        <w:tc>
          <w:tcPr>
            <w:tcW w:w="1286" w:type="dxa"/>
            <w:vMerge w:val="restart"/>
            <w:tcBorders>
              <w:top w:val="single" w:sz="8" w:space="0" w:color="000000"/>
              <w:left w:val="single" w:sz="8" w:space="0" w:color="000000"/>
              <w:right w:val="single" w:sz="8" w:space="0" w:color="000000"/>
            </w:tcBorders>
            <w:shd w:val="clear" w:color="auto" w:fill="E0E0E0"/>
            <w:vAlign w:val="center"/>
          </w:tcPr>
          <w:p w14:paraId="4AD26243" w14:textId="77777777" w:rsidR="00D60C4B" w:rsidRPr="00C02F00" w:rsidRDefault="00D60C4B">
            <w:pPr>
              <w:pStyle w:val="Notedebasdepage"/>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line="260" w:lineRule="atLeast"/>
              <w:jc w:val="center"/>
              <w:rPr>
                <w:sz w:val="18"/>
                <w:szCs w:val="18"/>
                <w:lang w:val="fr-FR"/>
              </w:rPr>
            </w:pPr>
            <w:r w:rsidRPr="000F5223">
              <w:rPr>
                <w:sz w:val="18"/>
                <w:szCs w:val="18"/>
                <w:lang w:val="fr-FR"/>
              </w:rPr>
              <w:t>Nombre d’habitants</w:t>
            </w:r>
          </w:p>
        </w:tc>
        <w:tc>
          <w:tcPr>
            <w:tcW w:w="1269" w:type="dxa"/>
            <w:vMerge w:val="restart"/>
            <w:tcBorders>
              <w:top w:val="single" w:sz="8" w:space="0" w:color="000000"/>
              <w:left w:val="single" w:sz="8" w:space="0" w:color="000000"/>
              <w:right w:val="single" w:sz="8" w:space="0" w:color="000000"/>
            </w:tcBorders>
            <w:shd w:val="clear" w:color="auto" w:fill="E0E0E0"/>
            <w:vAlign w:val="center"/>
          </w:tcPr>
          <w:p w14:paraId="04107471" w14:textId="77777777" w:rsidR="00D60C4B" w:rsidRPr="000F5223" w:rsidRDefault="00D60C4B">
            <w:pPr>
              <w:jc w:val="center"/>
              <w:rPr>
                <w:szCs w:val="18"/>
                <w:lang w:val="fr-FR"/>
              </w:rPr>
            </w:pPr>
            <w:r w:rsidRPr="000F5223">
              <w:rPr>
                <w:szCs w:val="18"/>
                <w:lang w:val="fr-FR"/>
              </w:rPr>
              <w:t>Nombre de petits conteneurs utilisés par les citoyens</w:t>
            </w:r>
          </w:p>
          <w:p w14:paraId="064FCD33"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rPr>
                <w:szCs w:val="18"/>
                <w:lang w:val="fr-FR"/>
              </w:rPr>
            </w:pPr>
          </w:p>
        </w:tc>
        <w:tc>
          <w:tcPr>
            <w:tcW w:w="1269" w:type="dxa"/>
            <w:vMerge w:val="restart"/>
            <w:tcBorders>
              <w:top w:val="single" w:sz="8" w:space="0" w:color="000000"/>
              <w:left w:val="single" w:sz="8" w:space="0" w:color="000000"/>
              <w:right w:val="single" w:sz="8" w:space="0" w:color="000000"/>
            </w:tcBorders>
            <w:shd w:val="clear" w:color="auto" w:fill="E0E0E0"/>
            <w:vAlign w:val="center"/>
          </w:tcPr>
          <w:p w14:paraId="3E7FCF35" w14:textId="77777777" w:rsidR="00D60C4B" w:rsidRPr="000F5223"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rPr>
                <w:szCs w:val="18"/>
                <w:lang w:val="fr-FR"/>
              </w:rPr>
            </w:pPr>
            <w:r w:rsidRPr="000F5223">
              <w:rPr>
                <w:szCs w:val="18"/>
                <w:lang w:val="fr-FR"/>
              </w:rPr>
              <w:t>Nombre de conteneurs 1100l utilisés par les écoles ou d’autres points de collecte groupés</w:t>
            </w:r>
          </w:p>
        </w:tc>
        <w:tc>
          <w:tcPr>
            <w:tcW w:w="1269" w:type="dxa"/>
            <w:vMerge w:val="restart"/>
            <w:tcBorders>
              <w:top w:val="single" w:sz="8" w:space="0" w:color="000000"/>
              <w:left w:val="single" w:sz="8" w:space="0" w:color="000000"/>
              <w:right w:val="single" w:sz="8" w:space="0" w:color="000000"/>
            </w:tcBorders>
            <w:shd w:val="clear" w:color="auto" w:fill="E0E0E0"/>
            <w:vAlign w:val="center"/>
          </w:tcPr>
          <w:p w14:paraId="483CE824" w14:textId="3B495D3F" w:rsidR="00D60C4B" w:rsidRPr="00C02F00" w:rsidRDefault="00D0319D" w:rsidP="00D0319D">
            <w:pPr>
              <w:jc w:val="center"/>
              <w:rPr>
                <w:szCs w:val="18"/>
              </w:rPr>
            </w:pPr>
            <w:proofErr w:type="spellStart"/>
            <w:r w:rsidRPr="00C02F00">
              <w:rPr>
                <w:szCs w:val="18"/>
              </w:rPr>
              <w:t>recy</w:t>
            </w:r>
            <w:r>
              <w:rPr>
                <w:szCs w:val="18"/>
              </w:rPr>
              <w:t>p</w:t>
            </w:r>
            <w:r w:rsidR="00D60C4B" w:rsidRPr="00C02F00">
              <w:rPr>
                <w:szCs w:val="18"/>
              </w:rPr>
              <w:t>arc</w:t>
            </w:r>
            <w:proofErr w:type="spellEnd"/>
            <w:r w:rsidR="00D60C4B" w:rsidRPr="00C02F00">
              <w:rPr>
                <w:szCs w:val="18"/>
              </w:rPr>
              <w:t xml:space="preserve"> (O/N)</w:t>
            </w:r>
          </w:p>
        </w:tc>
        <w:tc>
          <w:tcPr>
            <w:tcW w:w="1560" w:type="dxa"/>
            <w:tcBorders>
              <w:top w:val="single" w:sz="8" w:space="0" w:color="000000"/>
              <w:left w:val="single" w:sz="8" w:space="0" w:color="000000"/>
              <w:right w:val="single" w:sz="8" w:space="0" w:color="000000"/>
            </w:tcBorders>
            <w:shd w:val="clear" w:color="auto" w:fill="E0E0E0"/>
          </w:tcPr>
          <w:p w14:paraId="63A27648" w14:textId="77777777" w:rsidR="00D60C4B" w:rsidRPr="003A32BB" w:rsidRDefault="00D60C4B">
            <w:pPr>
              <w:jc w:val="center"/>
              <w:rPr>
                <w:szCs w:val="18"/>
                <w:lang w:val="fr-FR"/>
              </w:rPr>
            </w:pPr>
            <w:r w:rsidRPr="003A32BB">
              <w:rPr>
                <w:szCs w:val="18"/>
                <w:lang w:val="fr-FR"/>
              </w:rPr>
              <w:t>Quantité collectée en porte-à-porte</w:t>
            </w:r>
          </w:p>
        </w:tc>
        <w:tc>
          <w:tcPr>
            <w:tcW w:w="1559" w:type="dxa"/>
            <w:tcBorders>
              <w:top w:val="single" w:sz="8" w:space="0" w:color="000000"/>
              <w:left w:val="single" w:sz="8" w:space="0" w:color="000000"/>
              <w:right w:val="single" w:sz="8" w:space="0" w:color="000000"/>
            </w:tcBorders>
            <w:shd w:val="clear" w:color="auto" w:fill="E0E0E0"/>
          </w:tcPr>
          <w:p w14:paraId="6AA093C0" w14:textId="597DE3E1" w:rsidR="00D60C4B" w:rsidRPr="009425EB" w:rsidRDefault="00D60C4B" w:rsidP="00D0319D">
            <w:pPr>
              <w:jc w:val="center"/>
              <w:rPr>
                <w:szCs w:val="18"/>
                <w:lang w:val="fr-FR"/>
              </w:rPr>
            </w:pPr>
            <w:r w:rsidRPr="003A32BB">
              <w:rPr>
                <w:szCs w:val="18"/>
                <w:lang w:val="fr-FR"/>
              </w:rPr>
              <w:t xml:space="preserve">Quantité collectée sur le </w:t>
            </w:r>
            <w:proofErr w:type="spellStart"/>
            <w:r w:rsidR="00D0319D">
              <w:rPr>
                <w:szCs w:val="18"/>
                <w:lang w:val="fr-FR"/>
              </w:rPr>
              <w:t>recy</w:t>
            </w:r>
            <w:r w:rsidRPr="009425EB">
              <w:rPr>
                <w:szCs w:val="18"/>
                <w:lang w:val="fr-FR"/>
              </w:rPr>
              <w:t>parc</w:t>
            </w:r>
            <w:proofErr w:type="spellEnd"/>
            <w:r w:rsidRPr="009425EB">
              <w:rPr>
                <w:szCs w:val="18"/>
                <w:lang w:val="fr-FR"/>
              </w:rPr>
              <w:t xml:space="preserve"> </w:t>
            </w:r>
          </w:p>
        </w:tc>
        <w:tc>
          <w:tcPr>
            <w:tcW w:w="1417" w:type="dxa"/>
            <w:tcBorders>
              <w:top w:val="single" w:sz="8" w:space="0" w:color="000000"/>
              <w:left w:val="single" w:sz="8" w:space="0" w:color="000000"/>
              <w:right w:val="single" w:sz="8" w:space="0" w:color="000000"/>
            </w:tcBorders>
            <w:shd w:val="clear" w:color="auto" w:fill="E0E0E0"/>
          </w:tcPr>
          <w:p w14:paraId="2D5126A9" w14:textId="77777777" w:rsidR="00D60C4B" w:rsidRPr="009425EB" w:rsidRDefault="00D60C4B">
            <w:pPr>
              <w:jc w:val="center"/>
              <w:rPr>
                <w:szCs w:val="18"/>
                <w:lang w:val="fr-FR"/>
              </w:rPr>
            </w:pPr>
            <w:r w:rsidRPr="009425EB">
              <w:rPr>
                <w:szCs w:val="18"/>
                <w:lang w:val="fr-FR"/>
              </w:rPr>
              <w:t xml:space="preserve">Total quantités collectées </w:t>
            </w:r>
          </w:p>
        </w:tc>
      </w:tr>
      <w:tr w:rsidR="00D60C4B" w:rsidRPr="000F5223" w14:paraId="40A12266" w14:textId="77777777" w:rsidTr="00C02F00">
        <w:trPr>
          <w:cantSplit/>
          <w:trHeight w:val="964"/>
        </w:trPr>
        <w:tc>
          <w:tcPr>
            <w:tcW w:w="1266" w:type="dxa"/>
            <w:vMerge/>
            <w:tcBorders>
              <w:left w:val="single" w:sz="8" w:space="0" w:color="000000"/>
              <w:bottom w:val="single" w:sz="8" w:space="0" w:color="000000"/>
              <w:right w:val="single" w:sz="8" w:space="0" w:color="000000"/>
            </w:tcBorders>
            <w:shd w:val="clear" w:color="auto" w:fill="E0E0E0"/>
            <w:vAlign w:val="center"/>
          </w:tcPr>
          <w:p w14:paraId="77B23DA2"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rPr>
                <w:szCs w:val="18"/>
                <w:lang w:val="fr-FR"/>
              </w:rPr>
            </w:pPr>
          </w:p>
        </w:tc>
        <w:tc>
          <w:tcPr>
            <w:tcW w:w="1286" w:type="dxa"/>
            <w:vMerge/>
            <w:tcBorders>
              <w:left w:val="single" w:sz="8" w:space="0" w:color="000000"/>
              <w:bottom w:val="single" w:sz="8" w:space="0" w:color="000000"/>
              <w:right w:val="single" w:sz="8" w:space="0" w:color="000000"/>
            </w:tcBorders>
            <w:shd w:val="clear" w:color="auto" w:fill="E0E0E0"/>
            <w:vAlign w:val="center"/>
          </w:tcPr>
          <w:p w14:paraId="0BF36B56" w14:textId="77777777" w:rsidR="00D60C4B" w:rsidRPr="00C02F00" w:rsidRDefault="00D60C4B">
            <w:pPr>
              <w:pStyle w:val="Notedebasdepage"/>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line="260" w:lineRule="atLeast"/>
              <w:jc w:val="center"/>
              <w:rPr>
                <w:sz w:val="18"/>
                <w:szCs w:val="18"/>
                <w:lang w:val="fr-FR"/>
              </w:rPr>
            </w:pPr>
          </w:p>
        </w:tc>
        <w:tc>
          <w:tcPr>
            <w:tcW w:w="1269" w:type="dxa"/>
            <w:vMerge/>
            <w:tcBorders>
              <w:left w:val="single" w:sz="8" w:space="0" w:color="000000"/>
              <w:bottom w:val="single" w:sz="8" w:space="0" w:color="000000"/>
              <w:right w:val="single" w:sz="8" w:space="0" w:color="000000"/>
            </w:tcBorders>
            <w:shd w:val="clear" w:color="auto" w:fill="E0E0E0"/>
          </w:tcPr>
          <w:p w14:paraId="146982E9"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rPr>
                <w:szCs w:val="18"/>
                <w:lang w:val="fr-FR"/>
              </w:rPr>
            </w:pPr>
          </w:p>
        </w:tc>
        <w:tc>
          <w:tcPr>
            <w:tcW w:w="1269" w:type="dxa"/>
            <w:vMerge/>
            <w:tcBorders>
              <w:left w:val="single" w:sz="8" w:space="0" w:color="000000"/>
              <w:bottom w:val="single" w:sz="8" w:space="0" w:color="000000"/>
              <w:right w:val="single" w:sz="8" w:space="0" w:color="000000"/>
            </w:tcBorders>
            <w:shd w:val="clear" w:color="auto" w:fill="E0E0E0"/>
          </w:tcPr>
          <w:p w14:paraId="2ECFCEC1"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rPr>
                <w:szCs w:val="18"/>
                <w:lang w:val="fr-FR"/>
              </w:rPr>
            </w:pPr>
          </w:p>
        </w:tc>
        <w:tc>
          <w:tcPr>
            <w:tcW w:w="1269" w:type="dxa"/>
            <w:vMerge/>
            <w:tcBorders>
              <w:left w:val="single" w:sz="8" w:space="0" w:color="000000"/>
              <w:bottom w:val="single" w:sz="8" w:space="0" w:color="000000"/>
              <w:right w:val="single" w:sz="8" w:space="0" w:color="000000"/>
            </w:tcBorders>
            <w:shd w:val="clear" w:color="auto" w:fill="E0E0E0"/>
            <w:vAlign w:val="center"/>
          </w:tcPr>
          <w:p w14:paraId="753B9F19"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rPr>
                <w:szCs w:val="18"/>
                <w:lang w:val="fr-FR"/>
              </w:rPr>
            </w:pPr>
          </w:p>
        </w:tc>
        <w:tc>
          <w:tcPr>
            <w:tcW w:w="1560" w:type="dxa"/>
            <w:tcBorders>
              <w:left w:val="single" w:sz="8" w:space="0" w:color="000000"/>
              <w:bottom w:val="single" w:sz="8" w:space="0" w:color="000000"/>
              <w:right w:val="single" w:sz="8" w:space="0" w:color="000000"/>
            </w:tcBorders>
            <w:shd w:val="clear" w:color="auto" w:fill="E0E0E0"/>
          </w:tcPr>
          <w:p w14:paraId="0B536BE2" w14:textId="77777777" w:rsidR="00D60C4B" w:rsidRPr="000F5223"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rPr>
                <w:szCs w:val="18"/>
                <w:lang w:val="fr-FR"/>
              </w:rPr>
            </w:pPr>
            <w:r w:rsidRPr="000F5223">
              <w:rPr>
                <w:szCs w:val="18"/>
                <w:lang w:val="fr-FR"/>
              </w:rPr>
              <w:t>(en tonne)</w:t>
            </w:r>
          </w:p>
        </w:tc>
        <w:tc>
          <w:tcPr>
            <w:tcW w:w="1559" w:type="dxa"/>
            <w:tcBorders>
              <w:left w:val="single" w:sz="8" w:space="0" w:color="000000"/>
              <w:bottom w:val="single" w:sz="8" w:space="0" w:color="000000"/>
              <w:right w:val="single" w:sz="8" w:space="0" w:color="000000"/>
            </w:tcBorders>
            <w:shd w:val="clear" w:color="auto" w:fill="E0E0E0"/>
          </w:tcPr>
          <w:p w14:paraId="1A5E82DD" w14:textId="77777777" w:rsidR="00D60C4B" w:rsidRPr="000F5223"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rPr>
                <w:szCs w:val="18"/>
                <w:lang w:val="fr-FR"/>
              </w:rPr>
            </w:pPr>
            <w:r w:rsidRPr="000F5223">
              <w:rPr>
                <w:szCs w:val="18"/>
                <w:lang w:val="fr-FR"/>
              </w:rPr>
              <w:t>(en tonne)</w:t>
            </w:r>
          </w:p>
        </w:tc>
        <w:tc>
          <w:tcPr>
            <w:tcW w:w="1417" w:type="dxa"/>
            <w:tcBorders>
              <w:left w:val="single" w:sz="8" w:space="0" w:color="000000"/>
              <w:bottom w:val="single" w:sz="8" w:space="0" w:color="000000"/>
              <w:right w:val="single" w:sz="8" w:space="0" w:color="000000"/>
            </w:tcBorders>
            <w:shd w:val="clear" w:color="auto" w:fill="E0E0E0"/>
          </w:tcPr>
          <w:p w14:paraId="36CF0FE2" w14:textId="77777777" w:rsidR="00D60C4B" w:rsidRPr="000F5223"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rPr>
                <w:szCs w:val="18"/>
                <w:lang w:val="fr-FR"/>
              </w:rPr>
            </w:pPr>
            <w:r w:rsidRPr="000F5223">
              <w:rPr>
                <w:szCs w:val="18"/>
                <w:lang w:val="fr-FR"/>
              </w:rPr>
              <w:t>(en tonne)</w:t>
            </w:r>
          </w:p>
        </w:tc>
      </w:tr>
      <w:tr w:rsidR="00D60C4B" w:rsidRPr="000F5223" w14:paraId="192AE00E" w14:textId="77777777" w:rsidTr="00C02F00">
        <w:trPr>
          <w:trHeight w:val="397"/>
        </w:trPr>
        <w:tc>
          <w:tcPr>
            <w:tcW w:w="1266" w:type="dxa"/>
            <w:tcBorders>
              <w:top w:val="single" w:sz="8" w:space="0" w:color="000000"/>
              <w:left w:val="single" w:sz="6" w:space="0" w:color="000000"/>
              <w:bottom w:val="single" w:sz="6" w:space="0" w:color="000000"/>
              <w:right w:val="single" w:sz="6" w:space="0" w:color="000000"/>
            </w:tcBorders>
            <w:vAlign w:val="center"/>
          </w:tcPr>
          <w:p w14:paraId="00B17FF8" w14:textId="77777777" w:rsidR="00D60C4B" w:rsidRPr="00C02F00" w:rsidRDefault="00D60C4B">
            <w:pPr>
              <w:jc w:val="center"/>
              <w:rPr>
                <w:szCs w:val="18"/>
                <w:lang w:val="fr-FR"/>
              </w:rPr>
            </w:pPr>
          </w:p>
        </w:tc>
        <w:tc>
          <w:tcPr>
            <w:tcW w:w="1286" w:type="dxa"/>
            <w:tcBorders>
              <w:top w:val="single" w:sz="8" w:space="0" w:color="000000"/>
              <w:left w:val="single" w:sz="6" w:space="0" w:color="000000"/>
              <w:bottom w:val="single" w:sz="6" w:space="0" w:color="000000"/>
              <w:right w:val="single" w:sz="6" w:space="0" w:color="000000"/>
            </w:tcBorders>
            <w:vAlign w:val="center"/>
          </w:tcPr>
          <w:p w14:paraId="34870990" w14:textId="77777777" w:rsidR="00D60C4B" w:rsidRPr="00C02F00" w:rsidRDefault="00D60C4B">
            <w:pPr>
              <w:jc w:val="center"/>
              <w:rPr>
                <w:szCs w:val="18"/>
                <w:lang w:val="fr-FR"/>
              </w:rPr>
            </w:pPr>
          </w:p>
        </w:tc>
        <w:tc>
          <w:tcPr>
            <w:tcW w:w="1269" w:type="dxa"/>
            <w:tcBorders>
              <w:top w:val="single" w:sz="8" w:space="0" w:color="000000"/>
              <w:left w:val="single" w:sz="6" w:space="0" w:color="000000"/>
              <w:bottom w:val="single" w:sz="6" w:space="0" w:color="000000"/>
              <w:right w:val="single" w:sz="6" w:space="0" w:color="000000"/>
            </w:tcBorders>
          </w:tcPr>
          <w:p w14:paraId="3B86A332" w14:textId="77777777" w:rsidR="00D60C4B" w:rsidRPr="00C02F00" w:rsidRDefault="00D60C4B">
            <w:pPr>
              <w:jc w:val="center"/>
              <w:rPr>
                <w:szCs w:val="18"/>
                <w:lang w:val="fr-FR"/>
              </w:rPr>
            </w:pPr>
          </w:p>
        </w:tc>
        <w:tc>
          <w:tcPr>
            <w:tcW w:w="1269" w:type="dxa"/>
            <w:tcBorders>
              <w:top w:val="single" w:sz="8" w:space="0" w:color="000000"/>
              <w:left w:val="single" w:sz="6" w:space="0" w:color="000000"/>
              <w:bottom w:val="single" w:sz="6" w:space="0" w:color="000000"/>
              <w:right w:val="single" w:sz="6" w:space="0" w:color="000000"/>
            </w:tcBorders>
          </w:tcPr>
          <w:p w14:paraId="372F77E3" w14:textId="77777777" w:rsidR="00D60C4B" w:rsidRPr="00C02F00" w:rsidRDefault="00D60C4B">
            <w:pPr>
              <w:jc w:val="center"/>
              <w:rPr>
                <w:szCs w:val="18"/>
                <w:lang w:val="fr-FR"/>
              </w:rPr>
            </w:pPr>
          </w:p>
        </w:tc>
        <w:tc>
          <w:tcPr>
            <w:tcW w:w="1269" w:type="dxa"/>
            <w:tcBorders>
              <w:top w:val="single" w:sz="8" w:space="0" w:color="000000"/>
              <w:left w:val="single" w:sz="6" w:space="0" w:color="000000"/>
              <w:bottom w:val="single" w:sz="6" w:space="0" w:color="000000"/>
              <w:right w:val="single" w:sz="6" w:space="0" w:color="000000"/>
            </w:tcBorders>
            <w:vAlign w:val="center"/>
          </w:tcPr>
          <w:p w14:paraId="331722F9" w14:textId="77777777" w:rsidR="00D60C4B" w:rsidRPr="00C02F00" w:rsidRDefault="00D60C4B">
            <w:pPr>
              <w:jc w:val="center"/>
              <w:rPr>
                <w:szCs w:val="18"/>
                <w:lang w:val="fr-FR"/>
              </w:rPr>
            </w:pPr>
          </w:p>
        </w:tc>
        <w:tc>
          <w:tcPr>
            <w:tcW w:w="1560" w:type="dxa"/>
            <w:tcBorders>
              <w:top w:val="single" w:sz="8" w:space="0" w:color="000000"/>
              <w:left w:val="single" w:sz="6" w:space="0" w:color="000000"/>
              <w:bottom w:val="single" w:sz="6" w:space="0" w:color="000000"/>
              <w:right w:val="single" w:sz="6" w:space="0" w:color="000000"/>
            </w:tcBorders>
          </w:tcPr>
          <w:p w14:paraId="19A56654" w14:textId="77777777" w:rsidR="00D60C4B" w:rsidRPr="00C02F00" w:rsidRDefault="00D60C4B">
            <w:pPr>
              <w:jc w:val="center"/>
              <w:rPr>
                <w:szCs w:val="18"/>
                <w:lang w:val="fr-FR"/>
              </w:rPr>
            </w:pPr>
          </w:p>
        </w:tc>
        <w:tc>
          <w:tcPr>
            <w:tcW w:w="1559" w:type="dxa"/>
            <w:tcBorders>
              <w:top w:val="single" w:sz="8" w:space="0" w:color="000000"/>
              <w:left w:val="single" w:sz="6" w:space="0" w:color="000000"/>
              <w:bottom w:val="single" w:sz="6" w:space="0" w:color="000000"/>
              <w:right w:val="single" w:sz="6" w:space="0" w:color="000000"/>
            </w:tcBorders>
          </w:tcPr>
          <w:p w14:paraId="79535D02" w14:textId="77777777" w:rsidR="00D60C4B" w:rsidRPr="00C02F00" w:rsidRDefault="00D60C4B">
            <w:pPr>
              <w:jc w:val="center"/>
              <w:rPr>
                <w:szCs w:val="18"/>
                <w:lang w:val="fr-FR"/>
              </w:rPr>
            </w:pPr>
          </w:p>
        </w:tc>
        <w:tc>
          <w:tcPr>
            <w:tcW w:w="1417" w:type="dxa"/>
            <w:tcBorders>
              <w:top w:val="single" w:sz="8" w:space="0" w:color="000000"/>
              <w:left w:val="single" w:sz="6" w:space="0" w:color="000000"/>
              <w:bottom w:val="single" w:sz="6" w:space="0" w:color="000000"/>
              <w:right w:val="single" w:sz="6" w:space="0" w:color="000000"/>
            </w:tcBorders>
          </w:tcPr>
          <w:p w14:paraId="0E241449" w14:textId="77777777" w:rsidR="00D60C4B" w:rsidRPr="00C02F00" w:rsidRDefault="00D60C4B">
            <w:pPr>
              <w:jc w:val="center"/>
              <w:rPr>
                <w:szCs w:val="18"/>
                <w:lang w:val="fr-FR"/>
              </w:rPr>
            </w:pPr>
          </w:p>
        </w:tc>
      </w:tr>
      <w:tr w:rsidR="00D60C4B" w:rsidRPr="000F5223" w14:paraId="570359CB" w14:textId="77777777" w:rsidTr="00C02F00">
        <w:trPr>
          <w:trHeight w:val="397"/>
        </w:trPr>
        <w:tc>
          <w:tcPr>
            <w:tcW w:w="1266" w:type="dxa"/>
            <w:tcBorders>
              <w:top w:val="single" w:sz="6" w:space="0" w:color="000000"/>
              <w:left w:val="single" w:sz="6" w:space="0" w:color="000000"/>
              <w:bottom w:val="single" w:sz="6" w:space="0" w:color="000000"/>
              <w:right w:val="single" w:sz="6" w:space="0" w:color="000000"/>
            </w:tcBorders>
            <w:vAlign w:val="center"/>
          </w:tcPr>
          <w:p w14:paraId="1CE24105" w14:textId="77777777" w:rsidR="00D60C4B" w:rsidRPr="00C02F00" w:rsidRDefault="00D60C4B">
            <w:pPr>
              <w:jc w:val="center"/>
              <w:rPr>
                <w:szCs w:val="18"/>
                <w:lang w:val="fr-FR"/>
              </w:rPr>
            </w:pPr>
          </w:p>
        </w:tc>
        <w:tc>
          <w:tcPr>
            <w:tcW w:w="1286" w:type="dxa"/>
            <w:tcBorders>
              <w:top w:val="single" w:sz="6" w:space="0" w:color="000000"/>
              <w:left w:val="single" w:sz="6" w:space="0" w:color="000000"/>
              <w:bottom w:val="single" w:sz="6" w:space="0" w:color="000000"/>
              <w:right w:val="single" w:sz="6" w:space="0" w:color="000000"/>
            </w:tcBorders>
            <w:vAlign w:val="center"/>
          </w:tcPr>
          <w:p w14:paraId="2EE51EAE" w14:textId="77777777" w:rsidR="00D60C4B" w:rsidRPr="00C02F00" w:rsidRDefault="00D60C4B">
            <w:pPr>
              <w:jc w:val="center"/>
              <w:rPr>
                <w:szCs w:val="18"/>
                <w:lang w:val="fr-FR"/>
              </w:rPr>
            </w:pPr>
          </w:p>
        </w:tc>
        <w:tc>
          <w:tcPr>
            <w:tcW w:w="1269" w:type="dxa"/>
            <w:tcBorders>
              <w:top w:val="single" w:sz="6" w:space="0" w:color="000000"/>
              <w:left w:val="single" w:sz="6" w:space="0" w:color="000000"/>
              <w:bottom w:val="single" w:sz="6" w:space="0" w:color="000000"/>
              <w:right w:val="single" w:sz="6" w:space="0" w:color="000000"/>
            </w:tcBorders>
          </w:tcPr>
          <w:p w14:paraId="26D6C617" w14:textId="77777777" w:rsidR="00D60C4B" w:rsidRPr="00C02F00" w:rsidRDefault="00D60C4B">
            <w:pPr>
              <w:jc w:val="center"/>
              <w:rPr>
                <w:szCs w:val="18"/>
                <w:lang w:val="fr-FR"/>
              </w:rPr>
            </w:pPr>
          </w:p>
        </w:tc>
        <w:tc>
          <w:tcPr>
            <w:tcW w:w="1269" w:type="dxa"/>
            <w:tcBorders>
              <w:top w:val="single" w:sz="6" w:space="0" w:color="000000"/>
              <w:left w:val="single" w:sz="6" w:space="0" w:color="000000"/>
              <w:bottom w:val="single" w:sz="6" w:space="0" w:color="000000"/>
              <w:right w:val="single" w:sz="6" w:space="0" w:color="000000"/>
            </w:tcBorders>
          </w:tcPr>
          <w:p w14:paraId="187A21C5" w14:textId="77777777" w:rsidR="00D60C4B" w:rsidRPr="00C02F00" w:rsidRDefault="00D60C4B">
            <w:pPr>
              <w:jc w:val="center"/>
              <w:rPr>
                <w:szCs w:val="18"/>
                <w:lang w:val="fr-FR"/>
              </w:rPr>
            </w:pPr>
          </w:p>
        </w:tc>
        <w:tc>
          <w:tcPr>
            <w:tcW w:w="1269" w:type="dxa"/>
            <w:tcBorders>
              <w:top w:val="single" w:sz="6" w:space="0" w:color="000000"/>
              <w:left w:val="single" w:sz="6" w:space="0" w:color="000000"/>
              <w:bottom w:val="single" w:sz="6" w:space="0" w:color="000000"/>
              <w:right w:val="single" w:sz="6" w:space="0" w:color="000000"/>
            </w:tcBorders>
            <w:vAlign w:val="center"/>
          </w:tcPr>
          <w:p w14:paraId="206E4C00" w14:textId="77777777" w:rsidR="00D60C4B" w:rsidRPr="00C02F00" w:rsidRDefault="00D60C4B">
            <w:pPr>
              <w:jc w:val="center"/>
              <w:rPr>
                <w:szCs w:val="18"/>
                <w:lang w:val="fr-FR"/>
              </w:rPr>
            </w:pPr>
          </w:p>
        </w:tc>
        <w:tc>
          <w:tcPr>
            <w:tcW w:w="1560" w:type="dxa"/>
            <w:tcBorders>
              <w:top w:val="single" w:sz="6" w:space="0" w:color="000000"/>
              <w:left w:val="single" w:sz="6" w:space="0" w:color="000000"/>
              <w:bottom w:val="single" w:sz="6" w:space="0" w:color="000000"/>
              <w:right w:val="single" w:sz="6" w:space="0" w:color="000000"/>
            </w:tcBorders>
          </w:tcPr>
          <w:p w14:paraId="42664FC7" w14:textId="77777777" w:rsidR="00D60C4B" w:rsidRPr="00C02F00" w:rsidRDefault="00D60C4B">
            <w:pPr>
              <w:jc w:val="center"/>
              <w:rPr>
                <w:szCs w:val="18"/>
                <w:lang w:val="fr-FR"/>
              </w:rPr>
            </w:pPr>
          </w:p>
        </w:tc>
        <w:tc>
          <w:tcPr>
            <w:tcW w:w="1559" w:type="dxa"/>
            <w:tcBorders>
              <w:top w:val="single" w:sz="6" w:space="0" w:color="000000"/>
              <w:left w:val="single" w:sz="6" w:space="0" w:color="000000"/>
              <w:bottom w:val="single" w:sz="6" w:space="0" w:color="000000"/>
              <w:right w:val="single" w:sz="6" w:space="0" w:color="000000"/>
            </w:tcBorders>
          </w:tcPr>
          <w:p w14:paraId="6A0F4C79" w14:textId="77777777" w:rsidR="00D60C4B" w:rsidRPr="00C02F00" w:rsidRDefault="00D60C4B">
            <w:pPr>
              <w:jc w:val="center"/>
              <w:rPr>
                <w:szCs w:val="18"/>
                <w:lang w:val="fr-FR"/>
              </w:rPr>
            </w:pPr>
          </w:p>
        </w:tc>
        <w:tc>
          <w:tcPr>
            <w:tcW w:w="1417" w:type="dxa"/>
            <w:tcBorders>
              <w:top w:val="single" w:sz="6" w:space="0" w:color="000000"/>
              <w:left w:val="single" w:sz="6" w:space="0" w:color="000000"/>
              <w:bottom w:val="single" w:sz="6" w:space="0" w:color="000000"/>
              <w:right w:val="single" w:sz="6" w:space="0" w:color="000000"/>
            </w:tcBorders>
          </w:tcPr>
          <w:p w14:paraId="67F5AD39" w14:textId="77777777" w:rsidR="00D60C4B" w:rsidRPr="00C02F00" w:rsidRDefault="00D60C4B">
            <w:pPr>
              <w:jc w:val="center"/>
              <w:rPr>
                <w:szCs w:val="18"/>
                <w:lang w:val="fr-FR"/>
              </w:rPr>
            </w:pPr>
          </w:p>
        </w:tc>
      </w:tr>
      <w:tr w:rsidR="00D60C4B" w:rsidRPr="000F5223" w14:paraId="5FF2A143" w14:textId="77777777" w:rsidTr="00C02F00">
        <w:trPr>
          <w:trHeight w:val="397"/>
        </w:trPr>
        <w:tc>
          <w:tcPr>
            <w:tcW w:w="1266" w:type="dxa"/>
            <w:tcBorders>
              <w:top w:val="single" w:sz="6" w:space="0" w:color="000000"/>
              <w:left w:val="single" w:sz="6" w:space="0" w:color="000000"/>
              <w:bottom w:val="single" w:sz="6" w:space="0" w:color="000000"/>
              <w:right w:val="single" w:sz="6" w:space="0" w:color="000000"/>
            </w:tcBorders>
            <w:vAlign w:val="center"/>
          </w:tcPr>
          <w:p w14:paraId="3698A4C7" w14:textId="77777777" w:rsidR="00D60C4B" w:rsidRPr="00C02F00" w:rsidRDefault="00D60C4B">
            <w:pPr>
              <w:jc w:val="center"/>
              <w:rPr>
                <w:szCs w:val="18"/>
                <w:lang w:val="fr-FR"/>
              </w:rPr>
            </w:pPr>
          </w:p>
        </w:tc>
        <w:tc>
          <w:tcPr>
            <w:tcW w:w="1286" w:type="dxa"/>
            <w:tcBorders>
              <w:top w:val="single" w:sz="6" w:space="0" w:color="000000"/>
              <w:left w:val="single" w:sz="6" w:space="0" w:color="000000"/>
              <w:bottom w:val="single" w:sz="6" w:space="0" w:color="000000"/>
              <w:right w:val="single" w:sz="6" w:space="0" w:color="000000"/>
            </w:tcBorders>
            <w:vAlign w:val="center"/>
          </w:tcPr>
          <w:p w14:paraId="18F62C94" w14:textId="77777777" w:rsidR="00D60C4B" w:rsidRPr="00C02F00" w:rsidRDefault="00D60C4B">
            <w:pPr>
              <w:jc w:val="center"/>
              <w:rPr>
                <w:szCs w:val="18"/>
                <w:lang w:val="fr-FR"/>
              </w:rPr>
            </w:pPr>
          </w:p>
        </w:tc>
        <w:tc>
          <w:tcPr>
            <w:tcW w:w="1269" w:type="dxa"/>
            <w:tcBorders>
              <w:top w:val="single" w:sz="6" w:space="0" w:color="000000"/>
              <w:left w:val="single" w:sz="6" w:space="0" w:color="000000"/>
              <w:bottom w:val="single" w:sz="6" w:space="0" w:color="000000"/>
              <w:right w:val="single" w:sz="6" w:space="0" w:color="000000"/>
            </w:tcBorders>
          </w:tcPr>
          <w:p w14:paraId="3718EBC7" w14:textId="77777777" w:rsidR="00D60C4B" w:rsidRPr="00C02F00" w:rsidRDefault="00D60C4B">
            <w:pPr>
              <w:jc w:val="center"/>
              <w:rPr>
                <w:szCs w:val="18"/>
                <w:lang w:val="fr-FR"/>
              </w:rPr>
            </w:pPr>
          </w:p>
        </w:tc>
        <w:tc>
          <w:tcPr>
            <w:tcW w:w="1269" w:type="dxa"/>
            <w:tcBorders>
              <w:top w:val="single" w:sz="6" w:space="0" w:color="000000"/>
              <w:left w:val="single" w:sz="6" w:space="0" w:color="000000"/>
              <w:bottom w:val="single" w:sz="6" w:space="0" w:color="000000"/>
              <w:right w:val="single" w:sz="6" w:space="0" w:color="000000"/>
            </w:tcBorders>
          </w:tcPr>
          <w:p w14:paraId="521A0C1B" w14:textId="77777777" w:rsidR="00D60C4B" w:rsidRPr="00C02F00" w:rsidRDefault="00D60C4B">
            <w:pPr>
              <w:jc w:val="center"/>
              <w:rPr>
                <w:szCs w:val="18"/>
                <w:lang w:val="fr-FR"/>
              </w:rPr>
            </w:pPr>
          </w:p>
        </w:tc>
        <w:tc>
          <w:tcPr>
            <w:tcW w:w="1269" w:type="dxa"/>
            <w:tcBorders>
              <w:top w:val="single" w:sz="6" w:space="0" w:color="000000"/>
              <w:left w:val="single" w:sz="6" w:space="0" w:color="000000"/>
              <w:bottom w:val="single" w:sz="6" w:space="0" w:color="000000"/>
              <w:right w:val="single" w:sz="6" w:space="0" w:color="000000"/>
            </w:tcBorders>
            <w:vAlign w:val="center"/>
          </w:tcPr>
          <w:p w14:paraId="4C4F4757" w14:textId="77777777" w:rsidR="00D60C4B" w:rsidRPr="00C02F00" w:rsidRDefault="00D60C4B">
            <w:pPr>
              <w:jc w:val="center"/>
              <w:rPr>
                <w:szCs w:val="18"/>
                <w:lang w:val="fr-FR"/>
              </w:rPr>
            </w:pPr>
          </w:p>
        </w:tc>
        <w:tc>
          <w:tcPr>
            <w:tcW w:w="1560" w:type="dxa"/>
            <w:tcBorders>
              <w:top w:val="single" w:sz="6" w:space="0" w:color="000000"/>
              <w:left w:val="single" w:sz="6" w:space="0" w:color="000000"/>
              <w:bottom w:val="single" w:sz="6" w:space="0" w:color="000000"/>
              <w:right w:val="single" w:sz="6" w:space="0" w:color="000000"/>
            </w:tcBorders>
          </w:tcPr>
          <w:p w14:paraId="1870C527" w14:textId="77777777" w:rsidR="00D60C4B" w:rsidRPr="00C02F00" w:rsidRDefault="00D60C4B">
            <w:pPr>
              <w:jc w:val="center"/>
              <w:rPr>
                <w:szCs w:val="18"/>
                <w:lang w:val="fr-FR"/>
              </w:rPr>
            </w:pPr>
          </w:p>
        </w:tc>
        <w:tc>
          <w:tcPr>
            <w:tcW w:w="1559" w:type="dxa"/>
            <w:tcBorders>
              <w:top w:val="single" w:sz="6" w:space="0" w:color="000000"/>
              <w:left w:val="single" w:sz="6" w:space="0" w:color="000000"/>
              <w:bottom w:val="single" w:sz="6" w:space="0" w:color="000000"/>
              <w:right w:val="single" w:sz="6" w:space="0" w:color="000000"/>
            </w:tcBorders>
          </w:tcPr>
          <w:p w14:paraId="394815E7" w14:textId="77777777" w:rsidR="00D60C4B" w:rsidRPr="00C02F00" w:rsidRDefault="00D60C4B">
            <w:pPr>
              <w:jc w:val="center"/>
              <w:rPr>
                <w:szCs w:val="18"/>
                <w:lang w:val="fr-FR"/>
              </w:rPr>
            </w:pPr>
          </w:p>
        </w:tc>
        <w:tc>
          <w:tcPr>
            <w:tcW w:w="1417" w:type="dxa"/>
            <w:tcBorders>
              <w:top w:val="single" w:sz="6" w:space="0" w:color="000000"/>
              <w:left w:val="single" w:sz="6" w:space="0" w:color="000000"/>
              <w:bottom w:val="single" w:sz="6" w:space="0" w:color="000000"/>
              <w:right w:val="single" w:sz="6" w:space="0" w:color="000000"/>
            </w:tcBorders>
          </w:tcPr>
          <w:p w14:paraId="1D7D0341" w14:textId="77777777" w:rsidR="00D60C4B" w:rsidRPr="00C02F00" w:rsidRDefault="00D60C4B">
            <w:pPr>
              <w:jc w:val="center"/>
              <w:rPr>
                <w:szCs w:val="18"/>
                <w:lang w:val="fr-FR"/>
              </w:rPr>
            </w:pPr>
          </w:p>
        </w:tc>
      </w:tr>
      <w:tr w:rsidR="00D60C4B" w:rsidRPr="000F5223" w14:paraId="658CD2B4" w14:textId="77777777" w:rsidTr="00C02F00">
        <w:trPr>
          <w:trHeight w:val="397"/>
        </w:trPr>
        <w:tc>
          <w:tcPr>
            <w:tcW w:w="1266" w:type="dxa"/>
            <w:tcBorders>
              <w:top w:val="single" w:sz="6" w:space="0" w:color="000000"/>
              <w:left w:val="single" w:sz="6" w:space="0" w:color="000000"/>
              <w:bottom w:val="single" w:sz="6" w:space="0" w:color="000000"/>
              <w:right w:val="single" w:sz="6" w:space="0" w:color="000000"/>
            </w:tcBorders>
            <w:vAlign w:val="center"/>
          </w:tcPr>
          <w:p w14:paraId="7A218092" w14:textId="77777777" w:rsidR="00D60C4B" w:rsidRPr="00C02F00" w:rsidRDefault="00D60C4B">
            <w:pPr>
              <w:jc w:val="center"/>
              <w:rPr>
                <w:szCs w:val="18"/>
                <w:lang w:val="fr-FR"/>
              </w:rPr>
            </w:pPr>
          </w:p>
        </w:tc>
        <w:tc>
          <w:tcPr>
            <w:tcW w:w="1286" w:type="dxa"/>
            <w:tcBorders>
              <w:top w:val="single" w:sz="6" w:space="0" w:color="000000"/>
              <w:left w:val="single" w:sz="6" w:space="0" w:color="000000"/>
              <w:bottom w:val="single" w:sz="6" w:space="0" w:color="000000"/>
              <w:right w:val="single" w:sz="6" w:space="0" w:color="000000"/>
            </w:tcBorders>
            <w:vAlign w:val="center"/>
          </w:tcPr>
          <w:p w14:paraId="724E5D31" w14:textId="77777777" w:rsidR="00D60C4B" w:rsidRPr="00C02F00" w:rsidRDefault="00D60C4B">
            <w:pPr>
              <w:jc w:val="center"/>
              <w:rPr>
                <w:szCs w:val="18"/>
                <w:lang w:val="fr-FR"/>
              </w:rPr>
            </w:pPr>
          </w:p>
        </w:tc>
        <w:tc>
          <w:tcPr>
            <w:tcW w:w="1269" w:type="dxa"/>
            <w:tcBorders>
              <w:top w:val="single" w:sz="6" w:space="0" w:color="000000"/>
              <w:left w:val="single" w:sz="6" w:space="0" w:color="000000"/>
              <w:bottom w:val="single" w:sz="6" w:space="0" w:color="000000"/>
              <w:right w:val="single" w:sz="6" w:space="0" w:color="000000"/>
            </w:tcBorders>
          </w:tcPr>
          <w:p w14:paraId="435A2041" w14:textId="77777777" w:rsidR="00D60C4B" w:rsidRPr="00C02F00" w:rsidRDefault="00D60C4B">
            <w:pPr>
              <w:jc w:val="center"/>
              <w:rPr>
                <w:szCs w:val="18"/>
                <w:lang w:val="fr-FR"/>
              </w:rPr>
            </w:pPr>
          </w:p>
        </w:tc>
        <w:tc>
          <w:tcPr>
            <w:tcW w:w="1269" w:type="dxa"/>
            <w:tcBorders>
              <w:top w:val="single" w:sz="6" w:space="0" w:color="000000"/>
              <w:left w:val="single" w:sz="6" w:space="0" w:color="000000"/>
              <w:bottom w:val="single" w:sz="6" w:space="0" w:color="000000"/>
              <w:right w:val="single" w:sz="6" w:space="0" w:color="000000"/>
            </w:tcBorders>
          </w:tcPr>
          <w:p w14:paraId="73943667" w14:textId="77777777" w:rsidR="00D60C4B" w:rsidRPr="00C02F00" w:rsidRDefault="00D60C4B">
            <w:pPr>
              <w:jc w:val="center"/>
              <w:rPr>
                <w:szCs w:val="18"/>
                <w:lang w:val="fr-FR"/>
              </w:rPr>
            </w:pPr>
          </w:p>
        </w:tc>
        <w:tc>
          <w:tcPr>
            <w:tcW w:w="1269" w:type="dxa"/>
            <w:tcBorders>
              <w:top w:val="single" w:sz="6" w:space="0" w:color="000000"/>
              <w:left w:val="single" w:sz="6" w:space="0" w:color="000000"/>
              <w:bottom w:val="single" w:sz="6" w:space="0" w:color="000000"/>
              <w:right w:val="single" w:sz="6" w:space="0" w:color="000000"/>
            </w:tcBorders>
            <w:vAlign w:val="center"/>
          </w:tcPr>
          <w:p w14:paraId="17F7F0A0" w14:textId="77777777" w:rsidR="00D60C4B" w:rsidRPr="00C02F00" w:rsidRDefault="00D60C4B">
            <w:pPr>
              <w:jc w:val="center"/>
              <w:rPr>
                <w:szCs w:val="18"/>
                <w:lang w:val="fr-FR"/>
              </w:rPr>
            </w:pPr>
          </w:p>
        </w:tc>
        <w:tc>
          <w:tcPr>
            <w:tcW w:w="1560" w:type="dxa"/>
            <w:tcBorders>
              <w:top w:val="single" w:sz="6" w:space="0" w:color="000000"/>
              <w:left w:val="single" w:sz="6" w:space="0" w:color="000000"/>
              <w:bottom w:val="single" w:sz="6" w:space="0" w:color="000000"/>
              <w:right w:val="single" w:sz="6" w:space="0" w:color="000000"/>
            </w:tcBorders>
          </w:tcPr>
          <w:p w14:paraId="1DD6F07C" w14:textId="77777777" w:rsidR="00D60C4B" w:rsidRPr="00C02F00" w:rsidRDefault="00D60C4B">
            <w:pPr>
              <w:jc w:val="center"/>
              <w:rPr>
                <w:szCs w:val="18"/>
                <w:lang w:val="fr-FR"/>
              </w:rPr>
            </w:pPr>
          </w:p>
        </w:tc>
        <w:tc>
          <w:tcPr>
            <w:tcW w:w="1559" w:type="dxa"/>
            <w:tcBorders>
              <w:top w:val="single" w:sz="6" w:space="0" w:color="000000"/>
              <w:left w:val="single" w:sz="6" w:space="0" w:color="000000"/>
              <w:bottom w:val="single" w:sz="6" w:space="0" w:color="000000"/>
              <w:right w:val="single" w:sz="6" w:space="0" w:color="000000"/>
            </w:tcBorders>
          </w:tcPr>
          <w:p w14:paraId="59D48E07" w14:textId="77777777" w:rsidR="00D60C4B" w:rsidRPr="00C02F00" w:rsidRDefault="00D60C4B">
            <w:pPr>
              <w:jc w:val="center"/>
              <w:rPr>
                <w:szCs w:val="18"/>
                <w:lang w:val="fr-FR"/>
              </w:rPr>
            </w:pPr>
          </w:p>
        </w:tc>
        <w:tc>
          <w:tcPr>
            <w:tcW w:w="1417" w:type="dxa"/>
            <w:tcBorders>
              <w:top w:val="single" w:sz="6" w:space="0" w:color="000000"/>
              <w:left w:val="single" w:sz="6" w:space="0" w:color="000000"/>
              <w:bottom w:val="single" w:sz="6" w:space="0" w:color="000000"/>
              <w:right w:val="single" w:sz="6" w:space="0" w:color="000000"/>
            </w:tcBorders>
          </w:tcPr>
          <w:p w14:paraId="4A59793C" w14:textId="77777777" w:rsidR="00D60C4B" w:rsidRPr="00C02F00" w:rsidRDefault="00D60C4B">
            <w:pPr>
              <w:jc w:val="center"/>
              <w:rPr>
                <w:szCs w:val="18"/>
                <w:lang w:val="fr-FR"/>
              </w:rPr>
            </w:pPr>
          </w:p>
        </w:tc>
      </w:tr>
      <w:tr w:rsidR="00D60C4B" w:rsidRPr="000F5223" w14:paraId="49780AFA" w14:textId="77777777" w:rsidTr="00C02F00">
        <w:trPr>
          <w:trHeight w:val="397"/>
        </w:trPr>
        <w:tc>
          <w:tcPr>
            <w:tcW w:w="1266" w:type="dxa"/>
            <w:tcBorders>
              <w:top w:val="single" w:sz="6" w:space="0" w:color="000000"/>
              <w:left w:val="single" w:sz="6" w:space="0" w:color="000000"/>
              <w:bottom w:val="single" w:sz="6" w:space="0" w:color="000000"/>
              <w:right w:val="single" w:sz="6" w:space="0" w:color="000000"/>
            </w:tcBorders>
            <w:vAlign w:val="center"/>
          </w:tcPr>
          <w:p w14:paraId="667C3069" w14:textId="77777777" w:rsidR="00D60C4B" w:rsidRPr="00C02F00" w:rsidRDefault="00D60C4B">
            <w:pPr>
              <w:jc w:val="center"/>
              <w:rPr>
                <w:szCs w:val="18"/>
                <w:lang w:val="fr-FR"/>
              </w:rPr>
            </w:pPr>
          </w:p>
        </w:tc>
        <w:tc>
          <w:tcPr>
            <w:tcW w:w="1286" w:type="dxa"/>
            <w:tcBorders>
              <w:top w:val="single" w:sz="6" w:space="0" w:color="000000"/>
              <w:left w:val="single" w:sz="6" w:space="0" w:color="000000"/>
              <w:bottom w:val="single" w:sz="6" w:space="0" w:color="000000"/>
              <w:right w:val="single" w:sz="6" w:space="0" w:color="000000"/>
            </w:tcBorders>
            <w:vAlign w:val="center"/>
          </w:tcPr>
          <w:p w14:paraId="455A10FF" w14:textId="77777777" w:rsidR="00D60C4B" w:rsidRPr="00C02F00" w:rsidRDefault="00D60C4B">
            <w:pPr>
              <w:jc w:val="center"/>
              <w:rPr>
                <w:szCs w:val="18"/>
                <w:lang w:val="fr-FR"/>
              </w:rPr>
            </w:pPr>
          </w:p>
        </w:tc>
        <w:tc>
          <w:tcPr>
            <w:tcW w:w="1269" w:type="dxa"/>
            <w:tcBorders>
              <w:top w:val="single" w:sz="6" w:space="0" w:color="000000"/>
              <w:left w:val="single" w:sz="6" w:space="0" w:color="000000"/>
              <w:bottom w:val="single" w:sz="6" w:space="0" w:color="000000"/>
              <w:right w:val="single" w:sz="6" w:space="0" w:color="000000"/>
            </w:tcBorders>
          </w:tcPr>
          <w:p w14:paraId="2B4AF336" w14:textId="77777777" w:rsidR="00D60C4B" w:rsidRPr="00C02F00" w:rsidRDefault="00D60C4B">
            <w:pPr>
              <w:jc w:val="center"/>
              <w:rPr>
                <w:szCs w:val="18"/>
                <w:lang w:val="fr-FR"/>
              </w:rPr>
            </w:pPr>
          </w:p>
        </w:tc>
        <w:tc>
          <w:tcPr>
            <w:tcW w:w="1269" w:type="dxa"/>
            <w:tcBorders>
              <w:top w:val="single" w:sz="6" w:space="0" w:color="000000"/>
              <w:left w:val="single" w:sz="6" w:space="0" w:color="000000"/>
              <w:bottom w:val="single" w:sz="6" w:space="0" w:color="000000"/>
              <w:right w:val="single" w:sz="6" w:space="0" w:color="000000"/>
            </w:tcBorders>
          </w:tcPr>
          <w:p w14:paraId="756119A8" w14:textId="77777777" w:rsidR="00D60C4B" w:rsidRPr="00C02F00" w:rsidRDefault="00D60C4B">
            <w:pPr>
              <w:jc w:val="center"/>
              <w:rPr>
                <w:szCs w:val="18"/>
                <w:lang w:val="fr-FR"/>
              </w:rPr>
            </w:pPr>
          </w:p>
        </w:tc>
        <w:tc>
          <w:tcPr>
            <w:tcW w:w="1269" w:type="dxa"/>
            <w:tcBorders>
              <w:top w:val="single" w:sz="6" w:space="0" w:color="000000"/>
              <w:left w:val="single" w:sz="6" w:space="0" w:color="000000"/>
              <w:bottom w:val="single" w:sz="6" w:space="0" w:color="000000"/>
              <w:right w:val="single" w:sz="6" w:space="0" w:color="000000"/>
            </w:tcBorders>
            <w:vAlign w:val="center"/>
          </w:tcPr>
          <w:p w14:paraId="29224755" w14:textId="77777777" w:rsidR="00D60C4B" w:rsidRPr="00C02F00" w:rsidRDefault="00D60C4B">
            <w:pPr>
              <w:jc w:val="center"/>
              <w:rPr>
                <w:szCs w:val="18"/>
                <w:lang w:val="fr-FR"/>
              </w:rPr>
            </w:pPr>
          </w:p>
        </w:tc>
        <w:tc>
          <w:tcPr>
            <w:tcW w:w="1560" w:type="dxa"/>
            <w:tcBorders>
              <w:top w:val="single" w:sz="6" w:space="0" w:color="000000"/>
              <w:left w:val="single" w:sz="6" w:space="0" w:color="000000"/>
              <w:bottom w:val="single" w:sz="6" w:space="0" w:color="000000"/>
              <w:right w:val="single" w:sz="6" w:space="0" w:color="000000"/>
            </w:tcBorders>
          </w:tcPr>
          <w:p w14:paraId="231740C0" w14:textId="77777777" w:rsidR="00D60C4B" w:rsidRPr="00C02F00" w:rsidRDefault="00D60C4B">
            <w:pPr>
              <w:jc w:val="center"/>
              <w:rPr>
                <w:szCs w:val="18"/>
                <w:lang w:val="fr-FR"/>
              </w:rPr>
            </w:pPr>
          </w:p>
        </w:tc>
        <w:tc>
          <w:tcPr>
            <w:tcW w:w="1559" w:type="dxa"/>
            <w:tcBorders>
              <w:top w:val="single" w:sz="6" w:space="0" w:color="000000"/>
              <w:left w:val="single" w:sz="6" w:space="0" w:color="000000"/>
              <w:bottom w:val="single" w:sz="6" w:space="0" w:color="000000"/>
              <w:right w:val="single" w:sz="6" w:space="0" w:color="000000"/>
            </w:tcBorders>
          </w:tcPr>
          <w:p w14:paraId="4E1BDA6B" w14:textId="77777777" w:rsidR="00D60C4B" w:rsidRPr="00C02F00" w:rsidRDefault="00D60C4B">
            <w:pPr>
              <w:jc w:val="center"/>
              <w:rPr>
                <w:szCs w:val="18"/>
                <w:lang w:val="fr-FR"/>
              </w:rPr>
            </w:pPr>
          </w:p>
        </w:tc>
        <w:tc>
          <w:tcPr>
            <w:tcW w:w="1417" w:type="dxa"/>
            <w:tcBorders>
              <w:top w:val="single" w:sz="6" w:space="0" w:color="000000"/>
              <w:left w:val="single" w:sz="6" w:space="0" w:color="000000"/>
              <w:bottom w:val="single" w:sz="6" w:space="0" w:color="000000"/>
              <w:right w:val="single" w:sz="6" w:space="0" w:color="000000"/>
            </w:tcBorders>
          </w:tcPr>
          <w:p w14:paraId="1D971E74" w14:textId="77777777" w:rsidR="00D60C4B" w:rsidRPr="00C02F00" w:rsidRDefault="00D60C4B">
            <w:pPr>
              <w:jc w:val="center"/>
              <w:rPr>
                <w:szCs w:val="18"/>
                <w:lang w:val="fr-FR"/>
              </w:rPr>
            </w:pPr>
          </w:p>
        </w:tc>
      </w:tr>
      <w:tr w:rsidR="00D60C4B" w:rsidRPr="000F5223" w14:paraId="3666BE49" w14:textId="77777777" w:rsidTr="00C02F00">
        <w:trPr>
          <w:trHeight w:val="397"/>
        </w:trPr>
        <w:tc>
          <w:tcPr>
            <w:tcW w:w="1266" w:type="dxa"/>
            <w:tcBorders>
              <w:top w:val="single" w:sz="6" w:space="0" w:color="000000"/>
              <w:left w:val="single" w:sz="6" w:space="0" w:color="000000"/>
              <w:bottom w:val="single" w:sz="8" w:space="0" w:color="000000"/>
              <w:right w:val="single" w:sz="6" w:space="0" w:color="000000"/>
            </w:tcBorders>
            <w:vAlign w:val="center"/>
          </w:tcPr>
          <w:p w14:paraId="1D49F390" w14:textId="77777777" w:rsidR="00D60C4B" w:rsidRPr="000F5223"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rPr>
                <w:b/>
                <w:szCs w:val="18"/>
                <w:lang w:val="fr-FR"/>
              </w:rPr>
            </w:pPr>
            <w:r w:rsidRPr="000F5223">
              <w:rPr>
                <w:b/>
                <w:szCs w:val="18"/>
                <w:lang w:val="fr-FR"/>
              </w:rPr>
              <w:t>TOTAL</w:t>
            </w:r>
          </w:p>
        </w:tc>
        <w:tc>
          <w:tcPr>
            <w:tcW w:w="1286" w:type="dxa"/>
            <w:tcBorders>
              <w:top w:val="single" w:sz="6" w:space="0" w:color="000000"/>
              <w:left w:val="single" w:sz="6" w:space="0" w:color="000000"/>
              <w:bottom w:val="single" w:sz="8" w:space="0" w:color="000000"/>
              <w:right w:val="single" w:sz="6" w:space="0" w:color="000000"/>
            </w:tcBorders>
            <w:vAlign w:val="center"/>
          </w:tcPr>
          <w:p w14:paraId="39118D84" w14:textId="77777777" w:rsidR="00D60C4B" w:rsidRPr="00C02F00" w:rsidRDefault="00D60C4B">
            <w:pPr>
              <w:jc w:val="center"/>
              <w:rPr>
                <w:szCs w:val="18"/>
                <w:lang w:val="fr-FR"/>
              </w:rPr>
            </w:pPr>
          </w:p>
        </w:tc>
        <w:tc>
          <w:tcPr>
            <w:tcW w:w="1269" w:type="dxa"/>
            <w:tcBorders>
              <w:top w:val="single" w:sz="6" w:space="0" w:color="000000"/>
              <w:left w:val="single" w:sz="6" w:space="0" w:color="000000"/>
              <w:bottom w:val="single" w:sz="8" w:space="0" w:color="000000"/>
              <w:right w:val="single" w:sz="6" w:space="0" w:color="000000"/>
            </w:tcBorders>
          </w:tcPr>
          <w:p w14:paraId="716ECF40" w14:textId="77777777" w:rsidR="00D60C4B" w:rsidRPr="00C02F00" w:rsidRDefault="00D60C4B">
            <w:pPr>
              <w:jc w:val="center"/>
              <w:rPr>
                <w:szCs w:val="18"/>
                <w:lang w:val="fr-FR"/>
              </w:rPr>
            </w:pPr>
          </w:p>
        </w:tc>
        <w:tc>
          <w:tcPr>
            <w:tcW w:w="1269" w:type="dxa"/>
            <w:tcBorders>
              <w:top w:val="single" w:sz="6" w:space="0" w:color="000000"/>
              <w:left w:val="single" w:sz="6" w:space="0" w:color="000000"/>
              <w:bottom w:val="single" w:sz="8" w:space="0" w:color="000000"/>
              <w:right w:val="single" w:sz="6" w:space="0" w:color="000000"/>
            </w:tcBorders>
          </w:tcPr>
          <w:p w14:paraId="4311C356" w14:textId="77777777" w:rsidR="00D60C4B" w:rsidRPr="00C02F00" w:rsidRDefault="00D60C4B">
            <w:pPr>
              <w:jc w:val="center"/>
              <w:rPr>
                <w:szCs w:val="18"/>
                <w:lang w:val="fr-FR"/>
              </w:rPr>
            </w:pPr>
          </w:p>
        </w:tc>
        <w:tc>
          <w:tcPr>
            <w:tcW w:w="1269" w:type="dxa"/>
            <w:tcBorders>
              <w:top w:val="single" w:sz="6" w:space="0" w:color="000000"/>
              <w:left w:val="single" w:sz="6" w:space="0" w:color="000000"/>
              <w:bottom w:val="single" w:sz="8" w:space="0" w:color="000000"/>
              <w:right w:val="single" w:sz="6" w:space="0" w:color="000000"/>
            </w:tcBorders>
            <w:vAlign w:val="center"/>
          </w:tcPr>
          <w:p w14:paraId="1B7F821A" w14:textId="77777777" w:rsidR="00D60C4B" w:rsidRPr="00C02F00" w:rsidRDefault="00D60C4B">
            <w:pPr>
              <w:jc w:val="center"/>
              <w:rPr>
                <w:szCs w:val="18"/>
                <w:lang w:val="fr-FR"/>
              </w:rPr>
            </w:pPr>
          </w:p>
        </w:tc>
        <w:tc>
          <w:tcPr>
            <w:tcW w:w="1560" w:type="dxa"/>
            <w:tcBorders>
              <w:top w:val="single" w:sz="6" w:space="0" w:color="000000"/>
              <w:left w:val="single" w:sz="6" w:space="0" w:color="000000"/>
              <w:bottom w:val="single" w:sz="8" w:space="0" w:color="000000"/>
              <w:right w:val="single" w:sz="6" w:space="0" w:color="000000"/>
            </w:tcBorders>
          </w:tcPr>
          <w:p w14:paraId="05AEDA58" w14:textId="77777777" w:rsidR="00D60C4B" w:rsidRPr="00C02F00" w:rsidRDefault="00D60C4B">
            <w:pPr>
              <w:jc w:val="center"/>
              <w:rPr>
                <w:szCs w:val="18"/>
                <w:lang w:val="fr-FR"/>
              </w:rPr>
            </w:pPr>
          </w:p>
        </w:tc>
        <w:tc>
          <w:tcPr>
            <w:tcW w:w="1559" w:type="dxa"/>
            <w:tcBorders>
              <w:top w:val="single" w:sz="6" w:space="0" w:color="000000"/>
              <w:left w:val="single" w:sz="6" w:space="0" w:color="000000"/>
              <w:bottom w:val="single" w:sz="8" w:space="0" w:color="000000"/>
              <w:right w:val="single" w:sz="6" w:space="0" w:color="000000"/>
            </w:tcBorders>
          </w:tcPr>
          <w:p w14:paraId="1FFB0C9B" w14:textId="77777777" w:rsidR="00D60C4B" w:rsidRPr="00C02F00" w:rsidRDefault="00D60C4B">
            <w:pPr>
              <w:jc w:val="center"/>
              <w:rPr>
                <w:szCs w:val="18"/>
                <w:lang w:val="fr-FR"/>
              </w:rPr>
            </w:pPr>
          </w:p>
        </w:tc>
        <w:tc>
          <w:tcPr>
            <w:tcW w:w="1417" w:type="dxa"/>
            <w:tcBorders>
              <w:top w:val="single" w:sz="6" w:space="0" w:color="000000"/>
              <w:left w:val="single" w:sz="6" w:space="0" w:color="000000"/>
              <w:bottom w:val="single" w:sz="8" w:space="0" w:color="000000"/>
              <w:right w:val="single" w:sz="6" w:space="0" w:color="000000"/>
            </w:tcBorders>
          </w:tcPr>
          <w:p w14:paraId="7D1F5758" w14:textId="77777777" w:rsidR="00D60C4B" w:rsidRPr="00C02F00" w:rsidRDefault="00D60C4B">
            <w:pPr>
              <w:jc w:val="center"/>
              <w:rPr>
                <w:szCs w:val="18"/>
                <w:lang w:val="fr-FR"/>
              </w:rPr>
            </w:pPr>
          </w:p>
        </w:tc>
      </w:tr>
    </w:tbl>
    <w:p w14:paraId="1E9EBEFA" w14:textId="77777777" w:rsidR="00D60C4B" w:rsidRPr="00C02F00" w:rsidRDefault="00D60C4B">
      <w:pPr>
        <w:rPr>
          <w:szCs w:val="18"/>
          <w:lang w:val="fr-FR"/>
        </w:rPr>
      </w:pPr>
    </w:p>
    <w:p w14:paraId="4B114919" w14:textId="7E838856" w:rsidR="00D60C4B" w:rsidRPr="00C02F00" w:rsidRDefault="00D60C4B">
      <w:pPr>
        <w:rPr>
          <w:szCs w:val="18"/>
          <w:lang w:val="fr-FR"/>
        </w:rPr>
      </w:pPr>
      <w:r w:rsidRPr="000F5223">
        <w:rPr>
          <w:szCs w:val="18"/>
          <w:lang w:val="fr-FR"/>
        </w:rPr>
        <w:t>Le poids moyen des conteneurs enlevés (</w:t>
      </w:r>
      <w:r w:rsidRPr="000F5223">
        <w:rPr>
          <w:szCs w:val="18"/>
          <w:lang w:val="fr-FR"/>
        </w:rPr>
        <w:fldChar w:fldCharType="begin">
          <w:ffData>
            <w:name w:val=""/>
            <w:enabled/>
            <w:calcOnExit w:val="0"/>
            <w:textInput>
              <w:default w:val="&lt;indiquer le volume&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&lt;indiquer le volume&gt;</w:t>
      </w:r>
      <w:r w:rsidRPr="000F5223">
        <w:rPr>
          <w:szCs w:val="18"/>
          <w:lang w:val="fr-FR"/>
        </w:rPr>
        <w:fldChar w:fldCharType="end"/>
      </w:r>
      <w:r w:rsidRPr="000F5223">
        <w:rPr>
          <w:szCs w:val="18"/>
          <w:lang w:val="fr-FR"/>
        </w:rPr>
        <w:t xml:space="preserve"> m³), en provenance des </w:t>
      </w:r>
      <w:proofErr w:type="spellStart"/>
      <w:r w:rsidR="00D0319D">
        <w:rPr>
          <w:szCs w:val="18"/>
          <w:lang w:val="fr-FR"/>
        </w:rPr>
        <w:t>recy</w:t>
      </w:r>
      <w:r w:rsidRPr="000F5223">
        <w:rPr>
          <w:szCs w:val="18"/>
          <w:lang w:val="fr-FR"/>
        </w:rPr>
        <w:t>parcs</w:t>
      </w:r>
      <w:proofErr w:type="spellEnd"/>
      <w:r w:rsidRPr="000F5223">
        <w:rPr>
          <w:szCs w:val="18"/>
          <w:lang w:val="fr-FR"/>
        </w:rPr>
        <w:t xml:space="preserve"> s’élève à </w:t>
      </w:r>
      <w:r w:rsidRPr="000F5223">
        <w:rPr>
          <w:szCs w:val="18"/>
          <w:lang w:val="fr-FR"/>
        </w:rPr>
        <w:fldChar w:fldCharType="begin">
          <w:ffData>
            <w:name w:val=""/>
            <w:enabled/>
            <w:calcOnExit w:val="0"/>
            <w:textInput>
              <w:default w:val="&lt;indiquer le poids&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&lt;indiquer le poids&gt;</w:t>
      </w:r>
      <w:r w:rsidRPr="000F5223">
        <w:rPr>
          <w:szCs w:val="18"/>
          <w:lang w:val="fr-FR"/>
        </w:rPr>
        <w:fldChar w:fldCharType="end"/>
      </w:r>
      <w:r w:rsidRPr="000F5223">
        <w:rPr>
          <w:szCs w:val="18"/>
          <w:lang w:val="fr-FR"/>
        </w:rPr>
        <w:t xml:space="preserve"> tonne</w:t>
      </w:r>
      <w:r w:rsidRPr="00C02F00">
        <w:rPr>
          <w:szCs w:val="18"/>
          <w:lang w:val="fr-FR"/>
        </w:rPr>
        <w:t>.</w:t>
      </w:r>
    </w:p>
    <w:p w14:paraId="712E1A79" w14:textId="2A35B059" w:rsidR="00D60C4B" w:rsidRPr="00AE2C16" w:rsidRDefault="00D60C4B">
      <w:pPr>
        <w:rPr>
          <w:szCs w:val="18"/>
          <w:lang w:val="fr-FR"/>
        </w:rPr>
      </w:pPr>
      <w:r w:rsidRPr="000F5223">
        <w:rPr>
          <w:szCs w:val="18"/>
          <w:lang w:val="fr-FR"/>
        </w:rPr>
        <w:t xml:space="preserve">Adresse des </w:t>
      </w:r>
      <w:proofErr w:type="spellStart"/>
      <w:proofErr w:type="gramStart"/>
      <w:r w:rsidR="00D0319D">
        <w:rPr>
          <w:szCs w:val="18"/>
          <w:lang w:val="fr-FR"/>
        </w:rPr>
        <w:t>recy</w:t>
      </w:r>
      <w:r w:rsidRPr="000F5223">
        <w:rPr>
          <w:szCs w:val="18"/>
          <w:lang w:val="fr-FR"/>
        </w:rPr>
        <w:t>parcs</w:t>
      </w:r>
      <w:proofErr w:type="spellEnd"/>
      <w:r w:rsidRPr="00AE2C16">
        <w:rPr>
          <w:szCs w:val="18"/>
          <w:lang w:val="fr-FR"/>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3505"/>
        <w:gridCol w:w="3327"/>
      </w:tblGrid>
      <w:tr w:rsidR="00D60C4B" w:rsidRPr="000F5223" w14:paraId="379DFD66" w14:textId="77777777">
        <w:trPr>
          <w:trHeight w:val="397"/>
        </w:trPr>
        <w:tc>
          <w:tcPr>
            <w:tcW w:w="2259" w:type="dxa"/>
            <w:tcBorders>
              <w:top w:val="single" w:sz="4" w:space="0" w:color="auto"/>
              <w:left w:val="single" w:sz="4" w:space="0" w:color="auto"/>
              <w:bottom w:val="single" w:sz="4" w:space="0" w:color="auto"/>
              <w:right w:val="single" w:sz="4" w:space="0" w:color="auto"/>
            </w:tcBorders>
            <w:shd w:val="clear" w:color="auto" w:fill="E0E0E0"/>
            <w:vAlign w:val="center"/>
          </w:tcPr>
          <w:p w14:paraId="10BA7E5C"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b/>
                <w:color w:val="000000"/>
                <w:szCs w:val="18"/>
                <w:lang w:val="fr-FR"/>
              </w:rPr>
            </w:pPr>
            <w:r w:rsidRPr="003A32BB">
              <w:rPr>
                <w:b/>
                <w:bCs/>
                <w:color w:val="000000"/>
                <w:szCs w:val="18"/>
                <w:lang w:val="fr-FR"/>
              </w:rPr>
              <w:t>COMMUNE</w:t>
            </w:r>
          </w:p>
        </w:tc>
        <w:tc>
          <w:tcPr>
            <w:tcW w:w="3573" w:type="dxa"/>
            <w:tcBorders>
              <w:top w:val="single" w:sz="4" w:space="0" w:color="auto"/>
              <w:left w:val="single" w:sz="4" w:space="0" w:color="auto"/>
              <w:bottom w:val="single" w:sz="4" w:space="0" w:color="auto"/>
              <w:right w:val="single" w:sz="4" w:space="0" w:color="auto"/>
            </w:tcBorders>
            <w:shd w:val="clear" w:color="auto" w:fill="E0E0E0"/>
            <w:vAlign w:val="center"/>
          </w:tcPr>
          <w:p w14:paraId="5D8E4033"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b/>
                <w:color w:val="000000"/>
                <w:szCs w:val="18"/>
                <w:lang w:val="fr-FR"/>
              </w:rPr>
            </w:pPr>
            <w:r w:rsidRPr="000F5223">
              <w:rPr>
                <w:b/>
                <w:bCs/>
                <w:color w:val="000000"/>
                <w:szCs w:val="18"/>
                <w:lang w:val="fr-FR"/>
              </w:rPr>
              <w:t>ADRESSE</w:t>
            </w:r>
          </w:p>
        </w:tc>
        <w:tc>
          <w:tcPr>
            <w:tcW w:w="3378" w:type="dxa"/>
            <w:tcBorders>
              <w:top w:val="single" w:sz="4" w:space="0" w:color="auto"/>
              <w:left w:val="single" w:sz="4" w:space="0" w:color="auto"/>
              <w:bottom w:val="single" w:sz="4" w:space="0" w:color="auto"/>
              <w:right w:val="single" w:sz="4" w:space="0" w:color="auto"/>
            </w:tcBorders>
            <w:shd w:val="clear" w:color="auto" w:fill="E0E0E0"/>
          </w:tcPr>
          <w:p w14:paraId="3541C7E2"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b/>
                <w:color w:val="000000"/>
                <w:szCs w:val="18"/>
                <w:lang w:val="fr-FR"/>
              </w:rPr>
            </w:pPr>
            <w:r w:rsidRPr="000F5223">
              <w:rPr>
                <w:b/>
                <w:bCs/>
                <w:color w:val="000000"/>
                <w:szCs w:val="18"/>
                <w:lang w:val="fr-FR"/>
              </w:rPr>
              <w:t xml:space="preserve">TYPE + NOMBRE DE CONTENEURS </w:t>
            </w:r>
          </w:p>
        </w:tc>
      </w:tr>
      <w:tr w:rsidR="00D60C4B" w:rsidRPr="000F5223" w14:paraId="1FA56B26" w14:textId="77777777">
        <w:trPr>
          <w:trHeight w:val="397"/>
        </w:trPr>
        <w:tc>
          <w:tcPr>
            <w:tcW w:w="2259" w:type="dxa"/>
            <w:tcBorders>
              <w:top w:val="single" w:sz="4" w:space="0" w:color="auto"/>
              <w:left w:val="single" w:sz="4" w:space="0" w:color="auto"/>
              <w:bottom w:val="single" w:sz="4" w:space="0" w:color="auto"/>
              <w:right w:val="single" w:sz="4" w:space="0" w:color="auto"/>
            </w:tcBorders>
            <w:vAlign w:val="center"/>
          </w:tcPr>
          <w:p w14:paraId="430EF2CB"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FR"/>
              </w:rPr>
            </w:pPr>
          </w:p>
        </w:tc>
        <w:tc>
          <w:tcPr>
            <w:tcW w:w="3573" w:type="dxa"/>
            <w:tcBorders>
              <w:top w:val="single" w:sz="4" w:space="0" w:color="auto"/>
              <w:left w:val="single" w:sz="4" w:space="0" w:color="auto"/>
              <w:bottom w:val="single" w:sz="4" w:space="0" w:color="auto"/>
              <w:right w:val="single" w:sz="4" w:space="0" w:color="auto"/>
            </w:tcBorders>
            <w:vAlign w:val="center"/>
          </w:tcPr>
          <w:p w14:paraId="2F852D30"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FR"/>
              </w:rPr>
            </w:pPr>
          </w:p>
        </w:tc>
        <w:tc>
          <w:tcPr>
            <w:tcW w:w="3378" w:type="dxa"/>
            <w:tcBorders>
              <w:top w:val="single" w:sz="4" w:space="0" w:color="auto"/>
              <w:left w:val="single" w:sz="4" w:space="0" w:color="auto"/>
              <w:bottom w:val="single" w:sz="4" w:space="0" w:color="auto"/>
              <w:right w:val="single" w:sz="4" w:space="0" w:color="auto"/>
            </w:tcBorders>
          </w:tcPr>
          <w:p w14:paraId="2323634E"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FR"/>
              </w:rPr>
            </w:pPr>
          </w:p>
        </w:tc>
      </w:tr>
      <w:tr w:rsidR="00D60C4B" w:rsidRPr="000F5223" w14:paraId="64D48919" w14:textId="77777777">
        <w:trPr>
          <w:trHeight w:val="397"/>
        </w:trPr>
        <w:tc>
          <w:tcPr>
            <w:tcW w:w="2259" w:type="dxa"/>
            <w:tcBorders>
              <w:top w:val="single" w:sz="4" w:space="0" w:color="auto"/>
              <w:left w:val="single" w:sz="4" w:space="0" w:color="auto"/>
              <w:bottom w:val="single" w:sz="4" w:space="0" w:color="auto"/>
              <w:right w:val="single" w:sz="4" w:space="0" w:color="auto"/>
            </w:tcBorders>
            <w:vAlign w:val="center"/>
          </w:tcPr>
          <w:p w14:paraId="280C530B"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FR"/>
              </w:rPr>
            </w:pPr>
          </w:p>
        </w:tc>
        <w:tc>
          <w:tcPr>
            <w:tcW w:w="3573" w:type="dxa"/>
            <w:tcBorders>
              <w:top w:val="single" w:sz="4" w:space="0" w:color="auto"/>
              <w:left w:val="single" w:sz="4" w:space="0" w:color="auto"/>
              <w:bottom w:val="single" w:sz="4" w:space="0" w:color="auto"/>
              <w:right w:val="single" w:sz="4" w:space="0" w:color="auto"/>
            </w:tcBorders>
            <w:vAlign w:val="center"/>
          </w:tcPr>
          <w:p w14:paraId="7BDA9659"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FR"/>
              </w:rPr>
            </w:pPr>
          </w:p>
        </w:tc>
        <w:tc>
          <w:tcPr>
            <w:tcW w:w="3378" w:type="dxa"/>
            <w:tcBorders>
              <w:top w:val="single" w:sz="4" w:space="0" w:color="auto"/>
              <w:left w:val="single" w:sz="4" w:space="0" w:color="auto"/>
              <w:bottom w:val="single" w:sz="4" w:space="0" w:color="auto"/>
              <w:right w:val="single" w:sz="4" w:space="0" w:color="auto"/>
            </w:tcBorders>
          </w:tcPr>
          <w:p w14:paraId="0BC6CDDF"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FR"/>
              </w:rPr>
            </w:pPr>
          </w:p>
        </w:tc>
      </w:tr>
      <w:tr w:rsidR="00D60C4B" w:rsidRPr="000F5223" w14:paraId="6855BFE6" w14:textId="77777777">
        <w:trPr>
          <w:trHeight w:val="397"/>
        </w:trPr>
        <w:tc>
          <w:tcPr>
            <w:tcW w:w="2259" w:type="dxa"/>
            <w:tcBorders>
              <w:top w:val="single" w:sz="4" w:space="0" w:color="auto"/>
              <w:left w:val="single" w:sz="4" w:space="0" w:color="auto"/>
              <w:bottom w:val="single" w:sz="4" w:space="0" w:color="auto"/>
              <w:right w:val="single" w:sz="4" w:space="0" w:color="auto"/>
            </w:tcBorders>
            <w:vAlign w:val="center"/>
          </w:tcPr>
          <w:p w14:paraId="489C80EA"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FR"/>
              </w:rPr>
            </w:pPr>
          </w:p>
        </w:tc>
        <w:tc>
          <w:tcPr>
            <w:tcW w:w="3573" w:type="dxa"/>
            <w:tcBorders>
              <w:top w:val="single" w:sz="4" w:space="0" w:color="auto"/>
              <w:left w:val="single" w:sz="4" w:space="0" w:color="auto"/>
              <w:bottom w:val="single" w:sz="4" w:space="0" w:color="auto"/>
              <w:right w:val="single" w:sz="4" w:space="0" w:color="auto"/>
            </w:tcBorders>
            <w:vAlign w:val="center"/>
          </w:tcPr>
          <w:p w14:paraId="370A5C03"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FR"/>
              </w:rPr>
            </w:pPr>
          </w:p>
        </w:tc>
        <w:tc>
          <w:tcPr>
            <w:tcW w:w="3378" w:type="dxa"/>
            <w:tcBorders>
              <w:top w:val="single" w:sz="4" w:space="0" w:color="auto"/>
              <w:left w:val="single" w:sz="4" w:space="0" w:color="auto"/>
              <w:bottom w:val="single" w:sz="4" w:space="0" w:color="auto"/>
              <w:right w:val="single" w:sz="4" w:space="0" w:color="auto"/>
            </w:tcBorders>
          </w:tcPr>
          <w:p w14:paraId="2378B21D"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FR"/>
              </w:rPr>
            </w:pPr>
          </w:p>
        </w:tc>
      </w:tr>
      <w:tr w:rsidR="00D60C4B" w:rsidRPr="000F5223" w14:paraId="3F5828DB" w14:textId="77777777">
        <w:trPr>
          <w:trHeight w:val="397"/>
        </w:trPr>
        <w:tc>
          <w:tcPr>
            <w:tcW w:w="2259" w:type="dxa"/>
            <w:tcBorders>
              <w:top w:val="single" w:sz="4" w:space="0" w:color="auto"/>
              <w:left w:val="single" w:sz="4" w:space="0" w:color="auto"/>
              <w:bottom w:val="single" w:sz="4" w:space="0" w:color="auto"/>
              <w:right w:val="single" w:sz="4" w:space="0" w:color="auto"/>
            </w:tcBorders>
            <w:vAlign w:val="center"/>
          </w:tcPr>
          <w:p w14:paraId="3CAFD1B1"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FR"/>
              </w:rPr>
            </w:pPr>
          </w:p>
        </w:tc>
        <w:tc>
          <w:tcPr>
            <w:tcW w:w="3573" w:type="dxa"/>
            <w:tcBorders>
              <w:top w:val="single" w:sz="4" w:space="0" w:color="auto"/>
              <w:left w:val="single" w:sz="4" w:space="0" w:color="auto"/>
              <w:bottom w:val="single" w:sz="4" w:space="0" w:color="auto"/>
              <w:right w:val="single" w:sz="4" w:space="0" w:color="auto"/>
            </w:tcBorders>
            <w:vAlign w:val="center"/>
          </w:tcPr>
          <w:p w14:paraId="400C45CC"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FR"/>
              </w:rPr>
            </w:pPr>
          </w:p>
        </w:tc>
        <w:tc>
          <w:tcPr>
            <w:tcW w:w="3378" w:type="dxa"/>
            <w:tcBorders>
              <w:top w:val="single" w:sz="4" w:space="0" w:color="auto"/>
              <w:left w:val="single" w:sz="4" w:space="0" w:color="auto"/>
              <w:bottom w:val="single" w:sz="4" w:space="0" w:color="auto"/>
              <w:right w:val="single" w:sz="4" w:space="0" w:color="auto"/>
            </w:tcBorders>
          </w:tcPr>
          <w:p w14:paraId="31DE7C6D"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FR"/>
              </w:rPr>
            </w:pPr>
          </w:p>
        </w:tc>
      </w:tr>
      <w:tr w:rsidR="00D60C4B" w:rsidRPr="000F5223" w14:paraId="117641A1" w14:textId="77777777">
        <w:trPr>
          <w:trHeight w:val="397"/>
        </w:trPr>
        <w:tc>
          <w:tcPr>
            <w:tcW w:w="2259" w:type="dxa"/>
            <w:tcBorders>
              <w:top w:val="single" w:sz="4" w:space="0" w:color="auto"/>
              <w:left w:val="single" w:sz="4" w:space="0" w:color="auto"/>
              <w:bottom w:val="single" w:sz="4" w:space="0" w:color="auto"/>
              <w:right w:val="single" w:sz="4" w:space="0" w:color="auto"/>
            </w:tcBorders>
            <w:vAlign w:val="center"/>
          </w:tcPr>
          <w:p w14:paraId="3424296F"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FR"/>
              </w:rPr>
            </w:pPr>
          </w:p>
        </w:tc>
        <w:tc>
          <w:tcPr>
            <w:tcW w:w="3573" w:type="dxa"/>
            <w:tcBorders>
              <w:top w:val="single" w:sz="4" w:space="0" w:color="auto"/>
              <w:left w:val="single" w:sz="4" w:space="0" w:color="auto"/>
              <w:bottom w:val="single" w:sz="4" w:space="0" w:color="auto"/>
              <w:right w:val="single" w:sz="4" w:space="0" w:color="auto"/>
            </w:tcBorders>
            <w:vAlign w:val="center"/>
          </w:tcPr>
          <w:p w14:paraId="6A5652ED"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FR"/>
              </w:rPr>
            </w:pPr>
          </w:p>
        </w:tc>
        <w:tc>
          <w:tcPr>
            <w:tcW w:w="3378" w:type="dxa"/>
            <w:tcBorders>
              <w:top w:val="single" w:sz="4" w:space="0" w:color="auto"/>
              <w:left w:val="single" w:sz="4" w:space="0" w:color="auto"/>
              <w:bottom w:val="single" w:sz="4" w:space="0" w:color="auto"/>
              <w:right w:val="single" w:sz="4" w:space="0" w:color="auto"/>
            </w:tcBorders>
          </w:tcPr>
          <w:p w14:paraId="0CB83281"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lang w:val="fr-FR"/>
              </w:rPr>
            </w:pPr>
          </w:p>
        </w:tc>
      </w:tr>
    </w:tbl>
    <w:p w14:paraId="00C06AE6" w14:textId="77777777" w:rsidR="00D60C4B" w:rsidRPr="00C02F00" w:rsidRDefault="00D60C4B">
      <w:pPr>
        <w:rPr>
          <w:szCs w:val="18"/>
          <w:lang w:val="fr-FR"/>
        </w:rPr>
      </w:pPr>
    </w:p>
    <w:p w14:paraId="70D1AFE0" w14:textId="77777777" w:rsidR="00D60C4B" w:rsidRPr="00C02F00" w:rsidRDefault="00D60C4B">
      <w:pPr>
        <w:pStyle w:val="Titre2"/>
        <w:rPr>
          <w:szCs w:val="24"/>
          <w:lang w:val="fr-BE"/>
        </w:rPr>
      </w:pPr>
      <w:r w:rsidRPr="00C02F00">
        <w:rPr>
          <w:sz w:val="18"/>
          <w:szCs w:val="18"/>
          <w:lang w:val="fr-FR"/>
        </w:rPr>
        <w:br w:type="page"/>
      </w:r>
      <w:bookmarkStart w:id="442" w:name="_Toc188956605"/>
      <w:bookmarkStart w:id="443" w:name="_Toc188957949"/>
      <w:bookmarkStart w:id="444" w:name="_Toc200978238"/>
      <w:bookmarkStart w:id="445" w:name="_Toc200945541"/>
      <w:bookmarkStart w:id="446" w:name="_Toc201025172"/>
      <w:bookmarkStart w:id="447" w:name="_Toc201587479"/>
      <w:bookmarkStart w:id="448" w:name="_Toc264569151"/>
      <w:bookmarkStart w:id="449" w:name="_Toc512610756"/>
      <w:r w:rsidRPr="0002340F">
        <w:rPr>
          <w:szCs w:val="24"/>
          <w:lang w:val="fr-BE"/>
        </w:rPr>
        <w:lastRenderedPageBreak/>
        <w:t>Annexe D : Spécifications du papier-carton</w:t>
      </w:r>
      <w:bookmarkEnd w:id="442"/>
      <w:bookmarkEnd w:id="443"/>
      <w:bookmarkEnd w:id="444"/>
      <w:bookmarkEnd w:id="445"/>
      <w:bookmarkEnd w:id="446"/>
      <w:bookmarkEnd w:id="447"/>
      <w:bookmarkEnd w:id="448"/>
      <w:bookmarkEnd w:id="449"/>
    </w:p>
    <w:p w14:paraId="375518AA" w14:textId="77777777" w:rsidR="00D60C4B" w:rsidRPr="00C02F00" w:rsidRDefault="00D60C4B">
      <w:pPr>
        <w:rPr>
          <w:rFonts w:eastAsia="Times New Roman"/>
          <w:szCs w:val="18"/>
          <w:lang w:val="fr-FR" w:eastAsia="nl-NL"/>
        </w:rPr>
      </w:pPr>
    </w:p>
    <w:p w14:paraId="56A0138A" w14:textId="77777777" w:rsidR="00D60C4B" w:rsidRPr="00C02F00" w:rsidRDefault="00D60C4B" w:rsidP="00357FB1">
      <w:pPr>
        <w:widowControl w:val="0"/>
        <w:numPr>
          <w:ilvl w:val="0"/>
          <w:numId w:val="7"/>
        </w:num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b/>
          <w:szCs w:val="18"/>
          <w:lang w:val="fr-FR"/>
        </w:rPr>
      </w:pPr>
      <w:r w:rsidRPr="000F5223">
        <w:rPr>
          <w:b/>
          <w:szCs w:val="18"/>
          <w:lang w:val="fr-FR"/>
        </w:rPr>
        <w:t xml:space="preserve">Description de la fraction à collecter </w:t>
      </w:r>
    </w:p>
    <w:p w14:paraId="561A708B" w14:textId="77777777" w:rsidR="00D60C4B" w:rsidRPr="00C02F00" w:rsidRDefault="00D60C4B">
      <w:pPr>
        <w:pStyle w:val="Corpsdetexte"/>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18"/>
          <w:lang w:val="fr-FR"/>
        </w:rPr>
      </w:pPr>
    </w:p>
    <w:p w14:paraId="4F5C756A" w14:textId="2A92DC10" w:rsidR="00D60C4B" w:rsidRPr="003A32BB" w:rsidRDefault="00D60C4B">
      <w:pPr>
        <w:pStyle w:val="Corpsdetexte"/>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18"/>
          <w:lang w:val="fr-FR"/>
        </w:rPr>
      </w:pPr>
      <w:r w:rsidRPr="000F5223">
        <w:rPr>
          <w:szCs w:val="18"/>
          <w:lang w:val="fr-FR"/>
        </w:rPr>
        <w:t xml:space="preserve">Il s’agit des déchets de papier et de carton qui sont essentiellement produits par les ménages : boîtes en carton, boîtes pliantes, emballages en papier, revues, journaux, revues publicitaires, livres, papier informatique, papier à écrire, etc., et collectés en porte-à-porte ainsi que dans les </w:t>
      </w:r>
      <w:proofErr w:type="spellStart"/>
      <w:r w:rsidR="00D0319D">
        <w:rPr>
          <w:szCs w:val="18"/>
          <w:lang w:val="fr-FR"/>
        </w:rPr>
        <w:t>recy</w:t>
      </w:r>
      <w:r w:rsidRPr="00AE2C16">
        <w:rPr>
          <w:szCs w:val="18"/>
          <w:lang w:val="fr-FR"/>
        </w:rPr>
        <w:t>parcs</w:t>
      </w:r>
      <w:proofErr w:type="spellEnd"/>
      <w:r w:rsidRPr="003A32BB">
        <w:rPr>
          <w:szCs w:val="18"/>
          <w:lang w:val="fr-FR"/>
        </w:rPr>
        <w:t>.</w:t>
      </w:r>
    </w:p>
    <w:p w14:paraId="29113315"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Cs w:val="18"/>
          <w:lang w:val="fr-FR"/>
        </w:rPr>
      </w:pPr>
    </w:p>
    <w:p w14:paraId="13E182B9" w14:textId="77777777" w:rsidR="00D60C4B" w:rsidRPr="00C02F00" w:rsidRDefault="00D60C4B" w:rsidP="00357FB1">
      <w:pPr>
        <w:widowControl w:val="0"/>
        <w:numPr>
          <w:ilvl w:val="0"/>
          <w:numId w:val="7"/>
        </w:num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b/>
          <w:szCs w:val="18"/>
          <w:lang w:val="fr-FR"/>
        </w:rPr>
      </w:pPr>
      <w:r w:rsidRPr="000F5223">
        <w:rPr>
          <w:b/>
          <w:szCs w:val="18"/>
          <w:lang w:val="fr-FR"/>
        </w:rPr>
        <w:t>Description de la qualité</w:t>
      </w:r>
    </w:p>
    <w:p w14:paraId="32E0FCFC" w14:textId="77777777" w:rsidR="001533C0" w:rsidRDefault="001533C0">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szCs w:val="18"/>
          <w:lang w:val="fr-FR"/>
        </w:rPr>
      </w:pPr>
    </w:p>
    <w:p w14:paraId="13F50A90" w14:textId="4EA1DE7B" w:rsidR="00D60C4B" w:rsidRPr="006E61BD"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szCs w:val="18"/>
          <w:lang w:val="fr-FR"/>
        </w:rPr>
      </w:pPr>
      <w:r w:rsidRPr="006E61BD">
        <w:rPr>
          <w:i/>
          <w:szCs w:val="18"/>
          <w:lang w:val="fr-FR"/>
        </w:rPr>
        <w:t xml:space="preserve">Dans la mesure du possible, le papier/carton qui fait l’objet d’une collecte sélective ne contient pas de plastique, d’emballages souillés par de la nourriture, du papier peint, des autocollants, des cartons à boissons, etc. </w:t>
      </w:r>
    </w:p>
    <w:p w14:paraId="3AA2F1CE" w14:textId="77777777" w:rsidR="00D60C4B" w:rsidRPr="006E61BD"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szCs w:val="18"/>
          <w:lang w:val="fr-FR"/>
        </w:rPr>
      </w:pPr>
      <w:r w:rsidRPr="006E61BD">
        <w:rPr>
          <w:i/>
          <w:szCs w:val="18"/>
          <w:lang w:val="fr-FR"/>
        </w:rPr>
        <w:t xml:space="preserve">Le pourcentage des déchets qui ne sont pas de papier/carton ne peut, en aucun cas, dépasser 3 % du poids total d’un lot déterminé. </w:t>
      </w:r>
    </w:p>
    <w:p w14:paraId="18234E38" w14:textId="77777777" w:rsidR="00D60C4B" w:rsidRPr="006E61BD"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szCs w:val="18"/>
          <w:lang w:val="fr-FR"/>
        </w:rPr>
      </w:pPr>
    </w:p>
    <w:p w14:paraId="1D7C80C7" w14:textId="77777777" w:rsidR="00D60C4B" w:rsidRPr="006E61BD"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
          <w:szCs w:val="18"/>
          <w:lang w:val="fr-FR"/>
        </w:rPr>
      </w:pPr>
      <w:r w:rsidRPr="006E61BD">
        <w:rPr>
          <w:b/>
          <w:i/>
          <w:szCs w:val="18"/>
          <w:lang w:val="fr-FR"/>
        </w:rPr>
        <w:t>3. Procédure pour la mise à disposition et le contrôle de la qualité des matériaux</w:t>
      </w:r>
    </w:p>
    <w:p w14:paraId="4C65223E" w14:textId="77777777" w:rsidR="00D60C4B" w:rsidRPr="006E61BD" w:rsidRDefault="00D60C4B">
      <w:pPr>
        <w:jc w:val="both"/>
        <w:rPr>
          <w:i/>
          <w:szCs w:val="18"/>
          <w:lang w:val="fr-FR"/>
        </w:rPr>
      </w:pPr>
      <w:r w:rsidRPr="006E61BD">
        <w:rPr>
          <w:i/>
          <w:szCs w:val="18"/>
          <w:lang w:val="fr-FR"/>
        </w:rPr>
        <w:t xml:space="preserve">Les chargements peuvent en principe être livrés tous les jours à l’exception des weekends et jours fériés légaux belges. Si un opérateur apporte du vieux papier/carton d’origine ménagère chez l’acquéreur, ce dernier doit contrôler la quantité de papier-carton. Ce contrôle quantitatif est effectué à l’aide du pont de pesée étalonné et cette pesée sert de valeur de référence unique pour la facturation. </w:t>
      </w:r>
    </w:p>
    <w:p w14:paraId="5EDF7718" w14:textId="77777777" w:rsidR="00D60C4B" w:rsidRPr="006E61BD"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szCs w:val="18"/>
          <w:lang w:val="fr-FR"/>
        </w:rPr>
      </w:pPr>
      <w:r w:rsidRPr="006E61BD">
        <w:rPr>
          <w:i/>
          <w:szCs w:val="18"/>
          <w:lang w:val="fr-FR"/>
        </w:rPr>
        <w:t xml:space="preserve">L’acquéreur portera plainte par écrit auprès du pouvoir adjudicateur pour l’acquisition du papier-carton. </w:t>
      </w:r>
    </w:p>
    <w:p w14:paraId="3DE8B401" w14:textId="77777777" w:rsidR="00D60C4B" w:rsidRPr="00C02F00" w:rsidRDefault="00D60C4B">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b/>
          <w:szCs w:val="18"/>
          <w:lang w:val="fr-FR"/>
        </w:rPr>
      </w:pPr>
    </w:p>
    <w:p w14:paraId="234E4D80" w14:textId="77777777" w:rsidR="00D60C4B" w:rsidRPr="00C02F00" w:rsidRDefault="00D60C4B">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Arial"/>
          <w:b/>
          <w:bCs/>
          <w:iCs/>
          <w:szCs w:val="18"/>
          <w:lang w:val="fr-FR"/>
        </w:rPr>
      </w:pPr>
      <w:r w:rsidRPr="000F5223">
        <w:rPr>
          <w:b/>
          <w:szCs w:val="18"/>
          <w:lang w:val="fr-FR"/>
        </w:rPr>
        <w:t xml:space="preserve">4. </w:t>
      </w:r>
      <w:r w:rsidRPr="000F5223">
        <w:rPr>
          <w:rFonts w:cs="Arial"/>
          <w:b/>
          <w:bCs/>
          <w:iCs/>
          <w:szCs w:val="18"/>
          <w:lang w:val="fr-FR"/>
        </w:rPr>
        <w:t>Conditions générales</w:t>
      </w:r>
    </w:p>
    <w:p w14:paraId="0DFFF7C0" w14:textId="77777777" w:rsidR="00D60C4B" w:rsidRPr="00C02F00" w:rsidRDefault="00D60C4B">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b/>
          <w:szCs w:val="18"/>
          <w:lang w:val="fr-FR"/>
        </w:rPr>
      </w:pPr>
    </w:p>
    <w:p w14:paraId="2FD048D5" w14:textId="77777777" w:rsidR="00D60C4B" w:rsidRPr="00C02F00" w:rsidRDefault="00D60C4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Cs/>
          <w:szCs w:val="18"/>
          <w:lang w:val="fr-FR"/>
        </w:rPr>
      </w:pPr>
      <w:r w:rsidRPr="000F5223">
        <w:rPr>
          <w:szCs w:val="18"/>
          <w:lang w:val="fr-FR"/>
        </w:rPr>
        <w:t>Ces spécifications peuvent être modifiées</w:t>
      </w:r>
      <w:r w:rsidRPr="000F5223">
        <w:rPr>
          <w:bCs/>
          <w:szCs w:val="18"/>
          <w:lang w:val="fr-FR"/>
        </w:rPr>
        <w:t xml:space="preserve"> en cours de Marché</w:t>
      </w:r>
      <w:r w:rsidRPr="00C02F00">
        <w:rPr>
          <w:szCs w:val="18"/>
          <w:lang w:val="fr-FR"/>
        </w:rPr>
        <w:t>,</w:t>
      </w:r>
      <w:r w:rsidRPr="000F5223">
        <w:rPr>
          <w:szCs w:val="18"/>
          <w:lang w:val="fr-FR"/>
        </w:rPr>
        <w:t xml:space="preserve"> après accord des parties concernées</w:t>
      </w:r>
      <w:r w:rsidRPr="00C02F00">
        <w:rPr>
          <w:szCs w:val="18"/>
          <w:lang w:val="fr-FR"/>
        </w:rPr>
        <w:t>,</w:t>
      </w:r>
      <w:r w:rsidRPr="000F5223">
        <w:rPr>
          <w:szCs w:val="18"/>
          <w:lang w:val="fr-FR"/>
        </w:rPr>
        <w:t xml:space="preserve"> en fonction de l'évolution des conditions techniques ou de l’expérience acquise. En cas de changement éventuel de ces spécifications, le pouvoir adjudicateur en informe trois mois à l’avance le prestataire de services.</w:t>
      </w:r>
    </w:p>
    <w:p w14:paraId="6486E32D" w14:textId="77777777" w:rsidR="00D60C4B" w:rsidRPr="00C02F00" w:rsidRDefault="00D60C4B">
      <w:pPr>
        <w:rPr>
          <w:szCs w:val="18"/>
          <w:lang w:val="fr-FR"/>
        </w:rPr>
      </w:pPr>
    </w:p>
    <w:p w14:paraId="25C62059" w14:textId="77777777" w:rsidR="00D60C4B" w:rsidRPr="00C02F00" w:rsidRDefault="00D60C4B">
      <w:pPr>
        <w:rPr>
          <w:szCs w:val="18"/>
          <w:lang w:val="fr-FR"/>
        </w:rPr>
      </w:pPr>
      <w:r w:rsidRPr="00C02F00">
        <w:rPr>
          <w:szCs w:val="18"/>
          <w:lang w:val="fr-FR"/>
        </w:rPr>
        <w:br w:type="page"/>
      </w:r>
    </w:p>
    <w:p w14:paraId="3CD3B87F" w14:textId="77777777" w:rsidR="00D60C4B" w:rsidRPr="00C02F00" w:rsidRDefault="00D60C4B">
      <w:pPr>
        <w:pStyle w:val="Titre2"/>
        <w:rPr>
          <w:szCs w:val="24"/>
          <w:lang w:val="fr-BE"/>
        </w:rPr>
      </w:pPr>
      <w:bookmarkStart w:id="450" w:name="_Toc188956606"/>
      <w:bookmarkStart w:id="451" w:name="_Toc188957950"/>
      <w:bookmarkStart w:id="452" w:name="_Toc200978239"/>
      <w:bookmarkStart w:id="453" w:name="_Toc264569152"/>
      <w:bookmarkStart w:id="454" w:name="_Toc512610757"/>
      <w:bookmarkStart w:id="455" w:name="_Toc200945542"/>
      <w:bookmarkStart w:id="456" w:name="_Toc201025173"/>
      <w:bookmarkStart w:id="457" w:name="_Toc201587480"/>
      <w:r w:rsidRPr="0002340F">
        <w:rPr>
          <w:szCs w:val="24"/>
          <w:lang w:val="fr-BE"/>
        </w:rPr>
        <w:lastRenderedPageBreak/>
        <w:t>Annexe E : Procédure pour l’application des amendes et procédure de constatation des défauts d’exécution</w:t>
      </w:r>
      <w:bookmarkEnd w:id="450"/>
      <w:bookmarkEnd w:id="451"/>
      <w:bookmarkEnd w:id="452"/>
      <w:bookmarkEnd w:id="453"/>
      <w:bookmarkEnd w:id="454"/>
    </w:p>
    <w:p w14:paraId="2159A286" w14:textId="77777777" w:rsidR="00D60C4B" w:rsidRPr="00C02F00" w:rsidRDefault="00D60C4B">
      <w:pPr>
        <w:rPr>
          <w:szCs w:val="18"/>
          <w:lang w:val="fr-FR"/>
        </w:rPr>
      </w:pPr>
    </w:p>
    <w:p w14:paraId="06BCC5FA" w14:textId="77777777" w:rsidR="00D60C4B" w:rsidRPr="000F5223" w:rsidRDefault="00D60C4B">
      <w:pPr>
        <w:rPr>
          <w:szCs w:val="18"/>
          <w:lang w:val="fr-FR"/>
        </w:rPr>
      </w:pPr>
      <w:r w:rsidRPr="000F5223">
        <w:rPr>
          <w:szCs w:val="18"/>
          <w:lang w:val="fr-FR"/>
        </w:rPr>
        <w:t xml:space="preserve">La procédure décrite ci-dessous en matière d’application des amendes s’applique aux infractions au présent cahier des charges. Les constatations de défauts d’exécution peuvent être effectuées par le pouvoir adjudicateur, </w:t>
      </w:r>
      <w:proofErr w:type="spellStart"/>
      <w:r w:rsidRPr="000F5223">
        <w:rPr>
          <w:szCs w:val="18"/>
          <w:lang w:val="fr-FR"/>
        </w:rPr>
        <w:t>Fost</w:t>
      </w:r>
      <w:proofErr w:type="spellEnd"/>
      <w:r w:rsidRPr="000F5223">
        <w:rPr>
          <w:szCs w:val="18"/>
          <w:lang w:val="fr-FR"/>
        </w:rPr>
        <w:t xml:space="preserve"> Plus et les surveillants désignés par le pouvoir adjudicateur ou </w:t>
      </w:r>
      <w:proofErr w:type="spellStart"/>
      <w:r w:rsidRPr="000F5223">
        <w:rPr>
          <w:szCs w:val="18"/>
          <w:lang w:val="fr-FR"/>
        </w:rPr>
        <w:t>Fost</w:t>
      </w:r>
      <w:proofErr w:type="spellEnd"/>
      <w:r w:rsidRPr="000F5223">
        <w:rPr>
          <w:szCs w:val="18"/>
          <w:lang w:val="fr-FR"/>
        </w:rPr>
        <w:t xml:space="preserve"> Plus. Il s’agit, à cet égard, de l’ensemble des infractions qui découlent d’une exécution tardive ou incorrecte des services conformément à l’article 18.</w:t>
      </w:r>
    </w:p>
    <w:p w14:paraId="1303AC63" w14:textId="77777777" w:rsidR="00D60C4B" w:rsidRPr="009425EB" w:rsidRDefault="00D60C4B">
      <w:pPr>
        <w:rPr>
          <w:szCs w:val="18"/>
          <w:lang w:val="fr-FR"/>
        </w:rPr>
      </w:pPr>
      <w:r w:rsidRPr="003A32BB">
        <w:rPr>
          <w:szCs w:val="18"/>
          <w:lang w:val="fr-FR"/>
        </w:rPr>
        <w:t xml:space="preserve">Tous les manquements aux clauses du Marché, y compris la non-observation des ordres du pouvoir adjudicateur ou </w:t>
      </w:r>
      <w:proofErr w:type="spellStart"/>
      <w:r w:rsidRPr="003A32BB">
        <w:rPr>
          <w:szCs w:val="18"/>
          <w:lang w:val="fr-FR"/>
        </w:rPr>
        <w:t>Fost</w:t>
      </w:r>
      <w:proofErr w:type="spellEnd"/>
      <w:r w:rsidRPr="003A32BB">
        <w:rPr>
          <w:szCs w:val="18"/>
          <w:lang w:val="fr-FR"/>
        </w:rPr>
        <w:t xml:space="preserve"> Plus, sont constatés par procès-verbal par le pouvoir adjudicateur ou </w:t>
      </w:r>
      <w:proofErr w:type="spellStart"/>
      <w:r w:rsidRPr="003A32BB">
        <w:rPr>
          <w:szCs w:val="18"/>
          <w:lang w:val="fr-FR"/>
        </w:rPr>
        <w:t>Fost</w:t>
      </w:r>
      <w:proofErr w:type="spellEnd"/>
      <w:r w:rsidRPr="003A32BB">
        <w:rPr>
          <w:szCs w:val="18"/>
          <w:lang w:val="fr-FR"/>
        </w:rPr>
        <w:t xml:space="preserve"> Plus qui sera immédiatement communiqué par fax ou par e-mail au prestataire de services. Le prestataire de services en confirme la réception, par fax ou par e-mail, dans les 24 heures. Ce délai de 24 heures est suspendu pendant les </w:t>
      </w:r>
      <w:r w:rsidRPr="009425EB">
        <w:rPr>
          <w:szCs w:val="18"/>
          <w:lang w:val="fr-FR"/>
        </w:rPr>
        <w:t>jours de non-travail. Il peut également faire valoir, dans ce délai, ses moyens de défense. Passé ce délai, son silence est considéré comme une reconnaissance des faits constatés. Le procès-verbal dénonçant les défauts d'exécution est immédiatement confirmé par lettre recommandée à la poste par la partie qui constate le manquement.</w:t>
      </w:r>
    </w:p>
    <w:p w14:paraId="0EF91E05" w14:textId="77777777" w:rsidR="00D60C4B" w:rsidRPr="009425EB" w:rsidRDefault="00D60C4B">
      <w:pPr>
        <w:rPr>
          <w:color w:val="000000"/>
          <w:szCs w:val="18"/>
          <w:lang w:val="fr-FR"/>
        </w:rPr>
      </w:pPr>
      <w:r w:rsidRPr="009425EB">
        <w:rPr>
          <w:color w:val="000000"/>
          <w:szCs w:val="18"/>
          <w:lang w:val="fr-FR"/>
        </w:rPr>
        <w:t>Ce procès-verbal mentionne :</w:t>
      </w:r>
    </w:p>
    <w:p w14:paraId="0601674F" w14:textId="77777777" w:rsidR="00D60C4B" w:rsidRPr="00C02F00" w:rsidRDefault="00D60C4B" w:rsidP="00905785">
      <w:pPr>
        <w:pStyle w:val="Listepuces"/>
        <w:numPr>
          <w:ilvl w:val="0"/>
          <w:numId w:val="13"/>
        </w:numPr>
        <w:rPr>
          <w:lang w:eastAsia="nl-NL"/>
        </w:rPr>
      </w:pPr>
      <w:proofErr w:type="gramStart"/>
      <w:r w:rsidRPr="00C02F00">
        <w:rPr>
          <w:lang w:eastAsia="nl-NL"/>
        </w:rPr>
        <w:t>le</w:t>
      </w:r>
      <w:proofErr w:type="gramEnd"/>
      <w:r w:rsidRPr="00C02F00">
        <w:rPr>
          <w:lang w:eastAsia="nl-NL"/>
        </w:rPr>
        <w:t xml:space="preserve"> défaut d’exécution concernant la prestation de services ;</w:t>
      </w:r>
    </w:p>
    <w:p w14:paraId="7EE4EBBB" w14:textId="77777777" w:rsidR="00D60C4B" w:rsidRPr="00C02F00" w:rsidRDefault="00D60C4B" w:rsidP="00905785">
      <w:pPr>
        <w:pStyle w:val="Listepuces"/>
        <w:numPr>
          <w:ilvl w:val="0"/>
          <w:numId w:val="13"/>
        </w:numPr>
        <w:rPr>
          <w:lang w:eastAsia="nl-NL"/>
        </w:rPr>
      </w:pPr>
      <w:proofErr w:type="gramStart"/>
      <w:r w:rsidRPr="00C02F00">
        <w:rPr>
          <w:lang w:eastAsia="nl-NL"/>
        </w:rPr>
        <w:t>la</w:t>
      </w:r>
      <w:proofErr w:type="gramEnd"/>
      <w:r w:rsidRPr="00C02F00">
        <w:rPr>
          <w:lang w:eastAsia="nl-NL"/>
        </w:rPr>
        <w:t xml:space="preserve"> date du (des) constat(s) ;</w:t>
      </w:r>
    </w:p>
    <w:p w14:paraId="2F346151" w14:textId="77777777" w:rsidR="00D60C4B" w:rsidRPr="00C02F00" w:rsidRDefault="00D60C4B" w:rsidP="00905785">
      <w:pPr>
        <w:pStyle w:val="Listepuces"/>
        <w:numPr>
          <w:ilvl w:val="0"/>
          <w:numId w:val="13"/>
        </w:numPr>
        <w:rPr>
          <w:lang w:eastAsia="nl-NL"/>
        </w:rPr>
      </w:pPr>
      <w:proofErr w:type="gramStart"/>
      <w:r w:rsidRPr="00C02F00">
        <w:rPr>
          <w:lang w:eastAsia="nl-NL"/>
        </w:rPr>
        <w:t>la</w:t>
      </w:r>
      <w:proofErr w:type="gramEnd"/>
      <w:r w:rsidRPr="00C02F00">
        <w:rPr>
          <w:lang w:eastAsia="nl-NL"/>
        </w:rPr>
        <w:t xml:space="preserve"> personne qui a effectué le (les) constat(s) ;</w:t>
      </w:r>
    </w:p>
    <w:p w14:paraId="078627FC" w14:textId="77777777" w:rsidR="00D60C4B" w:rsidRPr="00EF2931" w:rsidRDefault="00D60C4B" w:rsidP="00905785">
      <w:pPr>
        <w:pStyle w:val="Listepuces"/>
        <w:numPr>
          <w:ilvl w:val="0"/>
          <w:numId w:val="13"/>
        </w:numPr>
      </w:pPr>
      <w:proofErr w:type="gramStart"/>
      <w:r w:rsidRPr="00C02F00">
        <w:rPr>
          <w:rFonts w:eastAsia="Times New Roman"/>
          <w:szCs w:val="24"/>
          <w:lang w:val="fr-FR" w:eastAsia="nl-NL"/>
        </w:rPr>
        <w:t>la</w:t>
      </w:r>
      <w:proofErr w:type="gramEnd"/>
      <w:r w:rsidRPr="00C02F00">
        <w:rPr>
          <w:rFonts w:eastAsia="Times New Roman"/>
          <w:szCs w:val="24"/>
          <w:lang w:val="fr-FR" w:eastAsia="nl-NL"/>
        </w:rPr>
        <w:t xml:space="preserve"> clause relative</w:t>
      </w:r>
      <w:r w:rsidRPr="00EF2931">
        <w:t xml:space="preserve"> à l’amende qui s’applique. </w:t>
      </w:r>
    </w:p>
    <w:p w14:paraId="40B8B3EE" w14:textId="77777777" w:rsidR="00D60C4B" w:rsidRPr="00C02F00" w:rsidRDefault="00D60C4B">
      <w:pPr>
        <w:rPr>
          <w:szCs w:val="18"/>
          <w:lang w:val="fr-FR"/>
        </w:rPr>
      </w:pPr>
    </w:p>
    <w:p w14:paraId="08DB92F2" w14:textId="77777777" w:rsidR="00D60C4B" w:rsidRPr="00C02F00" w:rsidRDefault="00D60C4B">
      <w:pPr>
        <w:rPr>
          <w:szCs w:val="18"/>
          <w:lang w:val="fr-FR"/>
        </w:rPr>
      </w:pPr>
      <w:r w:rsidRPr="000F5223">
        <w:rPr>
          <w:szCs w:val="18"/>
          <w:lang w:val="fr-FR"/>
        </w:rPr>
        <w:t xml:space="preserve">Les éventuelles amendes feront l’objet d’une facturation séparée par le pouvoir adjudicateur ou </w:t>
      </w:r>
      <w:proofErr w:type="spellStart"/>
      <w:r w:rsidRPr="000F5223">
        <w:rPr>
          <w:szCs w:val="18"/>
          <w:lang w:val="fr-FR"/>
        </w:rPr>
        <w:t>Fost</w:t>
      </w:r>
      <w:proofErr w:type="spellEnd"/>
      <w:r w:rsidRPr="000F5223">
        <w:rPr>
          <w:szCs w:val="18"/>
          <w:lang w:val="fr-FR"/>
        </w:rPr>
        <w:t xml:space="preserve"> Plus, en fonction de la partie qui constate le manquement d’une disposition du présent cahier des charges. Chaque infraction ne peut faire l’objet que d’une seule amende</w:t>
      </w:r>
      <w:r w:rsidRPr="00C02F00">
        <w:rPr>
          <w:szCs w:val="18"/>
          <w:lang w:val="fr-FR"/>
        </w:rPr>
        <w:t>.</w:t>
      </w:r>
      <w:r w:rsidRPr="000F5223">
        <w:rPr>
          <w:szCs w:val="18"/>
          <w:lang w:val="fr-FR"/>
        </w:rPr>
        <w:t xml:space="preserve"> </w:t>
      </w:r>
    </w:p>
    <w:bookmarkEnd w:id="455"/>
    <w:bookmarkEnd w:id="456"/>
    <w:bookmarkEnd w:id="457"/>
    <w:p w14:paraId="6AA10D73" w14:textId="77777777" w:rsidR="00D60C4B" w:rsidRPr="00C02F00" w:rsidRDefault="00D60C4B">
      <w:pPr>
        <w:rPr>
          <w:szCs w:val="18"/>
          <w:lang w:val="fr-FR"/>
        </w:rPr>
        <w:sectPr w:rsidR="00D60C4B" w:rsidRPr="00C02F00">
          <w:endnotePr>
            <w:numFmt w:val="decimal"/>
          </w:endnotePr>
          <w:type w:val="continuous"/>
          <w:pgSz w:w="11907" w:h="16839" w:code="9"/>
          <w:pgMar w:top="1418" w:right="1417" w:bottom="1418" w:left="1418" w:header="709" w:footer="709" w:gutter="0"/>
          <w:cols w:space="708"/>
          <w:docGrid w:linePitch="360"/>
        </w:sectPr>
      </w:pPr>
    </w:p>
    <w:p w14:paraId="3F8DF62E" w14:textId="77777777" w:rsidR="00D60C4B" w:rsidRPr="00C02F00" w:rsidRDefault="00D60C4B">
      <w:pPr>
        <w:spacing w:after="0" w:line="240" w:lineRule="auto"/>
        <w:rPr>
          <w:rFonts w:cs="Arial"/>
          <w:bCs/>
          <w:iCs/>
          <w:szCs w:val="18"/>
          <w:lang w:val="fr-FR" w:eastAsia="nl-NL"/>
        </w:rPr>
      </w:pPr>
      <w:bookmarkStart w:id="458" w:name="_Toc200945543"/>
      <w:bookmarkStart w:id="459" w:name="_Toc201025174"/>
      <w:bookmarkStart w:id="460" w:name="_Toc201587481"/>
      <w:bookmarkStart w:id="461" w:name="_Toc264569153"/>
      <w:r w:rsidRPr="00C02F00">
        <w:rPr>
          <w:szCs w:val="18"/>
          <w:lang w:val="fr-FR" w:eastAsia="nl-NL"/>
        </w:rPr>
        <w:lastRenderedPageBreak/>
        <w:br w:type="page"/>
      </w:r>
    </w:p>
    <w:p w14:paraId="442A10C9" w14:textId="77777777" w:rsidR="00D60C4B" w:rsidRPr="00C02F00" w:rsidRDefault="00D60C4B">
      <w:pPr>
        <w:pStyle w:val="Titre2"/>
        <w:rPr>
          <w:szCs w:val="24"/>
          <w:lang w:val="fr-BE"/>
        </w:rPr>
      </w:pPr>
      <w:bookmarkStart w:id="462" w:name="_Toc512610758"/>
      <w:r w:rsidRPr="00D04361">
        <w:rPr>
          <w:szCs w:val="24"/>
          <w:lang w:val="fr-BE"/>
        </w:rPr>
        <w:lastRenderedPageBreak/>
        <w:t xml:space="preserve">Annexe F : </w:t>
      </w:r>
      <w:bookmarkEnd w:id="458"/>
      <w:bookmarkEnd w:id="459"/>
      <w:bookmarkEnd w:id="460"/>
      <w:bookmarkEnd w:id="461"/>
      <w:r w:rsidRPr="00D04361">
        <w:rPr>
          <w:szCs w:val="24"/>
          <w:lang w:val="fr-BE"/>
        </w:rPr>
        <w:t>Description des conteneurs qui sont la propriété du pouvoir adjudicateur/communes, y compris une liste des adresses de ces endroits</w:t>
      </w:r>
      <w:bookmarkEnd w:id="462"/>
    </w:p>
    <w:p w14:paraId="1CD2D333" w14:textId="77777777" w:rsidR="00D60C4B" w:rsidRPr="00C02F00" w:rsidRDefault="00D60C4B">
      <w:pPr>
        <w:rPr>
          <w:szCs w:val="18"/>
          <w:lang w:val="fr-BE"/>
        </w:rPr>
      </w:pPr>
    </w:p>
    <w:p w14:paraId="5EFD1FBF" w14:textId="77777777" w:rsidR="00D60C4B" w:rsidRPr="00C02F00" w:rsidRDefault="00D60C4B">
      <w:pPr>
        <w:rPr>
          <w:rFonts w:eastAsia="Times New Roman"/>
          <w:szCs w:val="18"/>
          <w:lang w:val="fr-FR" w:eastAsia="nl-NL"/>
        </w:rPr>
      </w:pPr>
      <w:r w:rsidRPr="00C02F00">
        <w:rPr>
          <w:rFonts w:eastAsia="Times New Roman"/>
          <w:szCs w:val="18"/>
          <w:lang w:val="fr-FR" w:eastAsia="nl-NL"/>
        </w:rPr>
        <w:t xml:space="preserve">Toutes les données et quantités reprises dans cette annexe concernent la situation actuelle au </w:t>
      </w:r>
      <w:r w:rsidRPr="000F5223">
        <w:rPr>
          <w:szCs w:val="18"/>
          <w:lang w:val="fr-FR"/>
        </w:rPr>
        <w:fldChar w:fldCharType="begin">
          <w:ffData>
            <w:name w:val=""/>
            <w:enabled/>
            <w:calcOnExit w:val="0"/>
            <w:textInput>
              <w:default w:val="&lt;indiquer la date considérée&gt;"/>
            </w:textInput>
          </w:ffData>
        </w:fldChar>
      </w:r>
      <w:r w:rsidRPr="000F5223">
        <w:rPr>
          <w:szCs w:val="18"/>
          <w:lang w:val="fr-FR"/>
        </w:rPr>
        <w:instrText xml:space="preserve"> FORMTEXT </w:instrText>
      </w:r>
      <w:r w:rsidRPr="000F5223">
        <w:rPr>
          <w:szCs w:val="18"/>
          <w:lang w:val="fr-FR"/>
        </w:rPr>
      </w:r>
      <w:r w:rsidRPr="000F5223">
        <w:rPr>
          <w:szCs w:val="18"/>
          <w:lang w:val="fr-FR"/>
        </w:rPr>
        <w:fldChar w:fldCharType="separate"/>
      </w:r>
      <w:r w:rsidRPr="000F5223">
        <w:rPr>
          <w:noProof/>
          <w:szCs w:val="18"/>
          <w:lang w:val="fr-FR"/>
        </w:rPr>
        <w:t>&lt;indiquer la date considérée&gt;</w:t>
      </w:r>
      <w:r w:rsidRPr="000F5223">
        <w:rPr>
          <w:szCs w:val="18"/>
          <w:lang w:val="fr-FR"/>
        </w:rPr>
        <w:fldChar w:fldCharType="end"/>
      </w:r>
      <w:r w:rsidRPr="00C02F00">
        <w:rPr>
          <w:rFonts w:eastAsia="Times New Roman"/>
          <w:szCs w:val="18"/>
          <w:lang w:val="fr-FR" w:eastAsia="nl-NL"/>
        </w:rPr>
        <w:t>. Ces quantités et ces données sont données à titre indicatif et peuvent changer en cours de marché.</w:t>
      </w:r>
    </w:p>
    <w:p w14:paraId="2FB7C285" w14:textId="77777777" w:rsidR="00D60C4B" w:rsidRPr="000F5223" w:rsidRDefault="00D60C4B" w:rsidP="00905785">
      <w:pPr>
        <w:pStyle w:val="Listepuces"/>
      </w:pPr>
      <w:r w:rsidRPr="000F5223">
        <w:t xml:space="preserve"> Petits conteneurs utilisés par les </w:t>
      </w:r>
      <w:proofErr w:type="gramStart"/>
      <w:r w:rsidRPr="000F5223">
        <w:t>citoyens:</w:t>
      </w:r>
      <w:proofErr w:type="gramEnd"/>
    </w:p>
    <w:p w14:paraId="37AE43E1" w14:textId="77777777" w:rsidR="00D60C4B" w:rsidRPr="00C02F00" w:rsidRDefault="00D60C4B" w:rsidP="00905785">
      <w:pPr>
        <w:pStyle w:val="Listepuces"/>
      </w:pPr>
    </w:p>
    <w:p w14:paraId="336EE73B" w14:textId="77777777" w:rsidR="00D60C4B" w:rsidRPr="000F5223" w:rsidRDefault="00D60C4B" w:rsidP="00905785">
      <w:pPr>
        <w:pStyle w:val="Listepuces"/>
      </w:pPr>
      <w:r w:rsidRPr="000F5223">
        <w:t>Description (dimensions, matériel, spécifications techniques, …</w:t>
      </w:r>
      <w:proofErr w:type="gramStart"/>
      <w:r w:rsidRPr="000F5223">
        <w:t>):</w:t>
      </w:r>
      <w:proofErr w:type="gramEnd"/>
      <w:r w:rsidRPr="000F5223">
        <w:t xml:space="preserve"> </w:t>
      </w:r>
    </w:p>
    <w:p w14:paraId="40A989C4" w14:textId="77777777" w:rsidR="00D60C4B" w:rsidRPr="000F5223" w:rsidRDefault="00D60C4B" w:rsidP="00905785">
      <w:pPr>
        <w:pStyle w:val="Listepuces"/>
      </w:pPr>
      <w:r w:rsidRPr="000F5223">
        <w:t>…………………………………………………………………………………………………………………………………………………………………………………………………………………………………………………………………………………………………………………………………………………………………………………………………………………………………………………………………………………………………………………………………………………………………………………………………………………………………………………………………………</w:t>
      </w:r>
    </w:p>
    <w:p w14:paraId="4316FB0C" w14:textId="77777777" w:rsidR="00D60C4B" w:rsidRPr="003A32BB" w:rsidRDefault="00D60C4B" w:rsidP="00905785">
      <w:pPr>
        <w:pStyle w:val="Listepuces"/>
      </w:pPr>
    </w:p>
    <w:p w14:paraId="63A9C2D7" w14:textId="77777777" w:rsidR="00D60C4B" w:rsidRPr="003A32BB" w:rsidRDefault="00D60C4B" w:rsidP="00905785">
      <w:pPr>
        <w:pStyle w:val="Listepuces"/>
      </w:pPr>
      <w:r w:rsidRPr="003A32BB">
        <w:t xml:space="preserve">Nombre indicatif de petits conteneurs </w:t>
      </w:r>
      <w:proofErr w:type="gramStart"/>
      <w:r w:rsidRPr="003A32BB">
        <w:t>utilisés:</w:t>
      </w:r>
      <w:proofErr w:type="gramEnd"/>
      <w:r w:rsidRPr="003A32BB">
        <w:t xml:space="preserve"> …………</w:t>
      </w:r>
    </w:p>
    <w:p w14:paraId="02A496E3" w14:textId="77777777" w:rsidR="00D60C4B" w:rsidRPr="009425EB" w:rsidRDefault="00D60C4B" w:rsidP="00905785">
      <w:pPr>
        <w:pStyle w:val="Listepuces"/>
      </w:pPr>
    </w:p>
    <w:p w14:paraId="7F3D41B3" w14:textId="77777777" w:rsidR="00D60C4B" w:rsidRPr="009425EB" w:rsidRDefault="00D60C4B" w:rsidP="00905785">
      <w:pPr>
        <w:pStyle w:val="Listepuces"/>
        <w:numPr>
          <w:ilvl w:val="0"/>
          <w:numId w:val="18"/>
        </w:numPr>
      </w:pPr>
      <w:r w:rsidRPr="009425EB">
        <w:t xml:space="preserve">Conteneurs 1100 litres utilisés par les écoles ou d’autres points de collecte </w:t>
      </w:r>
      <w:proofErr w:type="gramStart"/>
      <w:r w:rsidRPr="009425EB">
        <w:t>groupés:</w:t>
      </w:r>
      <w:proofErr w:type="gramEnd"/>
    </w:p>
    <w:p w14:paraId="6C0E7BEB" w14:textId="77777777" w:rsidR="00D60C4B" w:rsidRPr="00C02F00" w:rsidRDefault="00D60C4B" w:rsidP="00905785">
      <w:pPr>
        <w:pStyle w:val="Listepuces"/>
      </w:pPr>
    </w:p>
    <w:p w14:paraId="02B4DBF0" w14:textId="77777777" w:rsidR="00D60C4B" w:rsidRPr="000F5223" w:rsidRDefault="00D60C4B" w:rsidP="00905785">
      <w:pPr>
        <w:pStyle w:val="Listepuces"/>
      </w:pPr>
      <w:r w:rsidRPr="000F5223">
        <w:t>Description (dimensions, matériel, spécifications techniques, …</w:t>
      </w:r>
      <w:proofErr w:type="gramStart"/>
      <w:r w:rsidRPr="000F5223">
        <w:t>):</w:t>
      </w:r>
      <w:proofErr w:type="gramEnd"/>
      <w:r w:rsidRPr="000F5223">
        <w:t xml:space="preserve"> </w:t>
      </w:r>
    </w:p>
    <w:p w14:paraId="6F663983" w14:textId="77777777" w:rsidR="00D60C4B" w:rsidRPr="000F5223" w:rsidRDefault="00D60C4B" w:rsidP="00905785">
      <w:pPr>
        <w:pStyle w:val="Listepuces"/>
      </w:pPr>
      <w:r w:rsidRPr="000F5223">
        <w:t>……………………………………………………………………………………………………………………………………………………………………………………………………………………………………………………………………………………………………………………………………………………………………………………………………………………………………………………………………………………………………………………………………………………………………………………………………………………………………………………</w:t>
      </w:r>
    </w:p>
    <w:p w14:paraId="3FB940B1" w14:textId="77777777" w:rsidR="00D60C4B" w:rsidRPr="003A32BB" w:rsidRDefault="00D60C4B" w:rsidP="00905785">
      <w:pPr>
        <w:pStyle w:val="Listepuces"/>
      </w:pPr>
      <w:r w:rsidRPr="003A32BB">
        <w:t xml:space="preserve"> </w:t>
      </w:r>
    </w:p>
    <w:p w14:paraId="40F398A6" w14:textId="77777777" w:rsidR="00D60C4B" w:rsidRPr="003A32BB" w:rsidRDefault="00D60C4B" w:rsidP="00905785">
      <w:pPr>
        <w:pStyle w:val="Listepuce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74"/>
        <w:gridCol w:w="1853"/>
        <w:gridCol w:w="1935"/>
      </w:tblGrid>
      <w:tr w:rsidR="00D60C4B" w:rsidRPr="000F5223" w14:paraId="0C546731" w14:textId="77777777">
        <w:tc>
          <w:tcPr>
            <w:tcW w:w="6116" w:type="dxa"/>
            <w:tcBorders>
              <w:top w:val="single" w:sz="4" w:space="0" w:color="000000"/>
              <w:left w:val="single" w:sz="4" w:space="0" w:color="000000"/>
              <w:bottom w:val="single" w:sz="4" w:space="0" w:color="000000"/>
              <w:right w:val="single" w:sz="4" w:space="0" w:color="000000"/>
            </w:tcBorders>
          </w:tcPr>
          <w:p w14:paraId="5C33E3AE" w14:textId="77777777" w:rsidR="00D60C4B" w:rsidRPr="009425EB" w:rsidRDefault="00D60C4B" w:rsidP="00905785">
            <w:pPr>
              <w:pStyle w:val="Listepuces"/>
            </w:pPr>
            <w:r w:rsidRPr="009425EB">
              <w:t>Adresse</w:t>
            </w:r>
          </w:p>
        </w:tc>
        <w:tc>
          <w:tcPr>
            <w:tcW w:w="1405" w:type="dxa"/>
            <w:tcBorders>
              <w:top w:val="single" w:sz="4" w:space="0" w:color="000000"/>
              <w:left w:val="single" w:sz="4" w:space="0" w:color="000000"/>
              <w:bottom w:val="single" w:sz="4" w:space="0" w:color="000000"/>
              <w:right w:val="single" w:sz="4" w:space="0" w:color="000000"/>
            </w:tcBorders>
          </w:tcPr>
          <w:p w14:paraId="4DB28013" w14:textId="77777777" w:rsidR="00D60C4B" w:rsidRPr="00C02F00" w:rsidRDefault="00D60C4B" w:rsidP="00905785">
            <w:pPr>
              <w:pStyle w:val="Listepuces"/>
            </w:pPr>
            <w:r w:rsidRPr="009425EB">
              <w:t>Nombre (non verrouillé)</w:t>
            </w:r>
          </w:p>
        </w:tc>
        <w:tc>
          <w:tcPr>
            <w:tcW w:w="1405" w:type="dxa"/>
            <w:tcBorders>
              <w:top w:val="single" w:sz="4" w:space="0" w:color="000000"/>
              <w:left w:val="single" w:sz="4" w:space="0" w:color="000000"/>
              <w:bottom w:val="single" w:sz="4" w:space="0" w:color="000000"/>
              <w:right w:val="single" w:sz="4" w:space="0" w:color="000000"/>
            </w:tcBorders>
          </w:tcPr>
          <w:p w14:paraId="53E82807" w14:textId="77777777" w:rsidR="00D60C4B" w:rsidRPr="00C02F00" w:rsidRDefault="00D60C4B" w:rsidP="00905785">
            <w:pPr>
              <w:pStyle w:val="Listepuces"/>
              <w:rPr>
                <w:lang w:val="nl-BE"/>
              </w:rPr>
            </w:pPr>
            <w:proofErr w:type="spellStart"/>
            <w:r w:rsidRPr="000F5223">
              <w:rPr>
                <w:lang w:val="nl-BE"/>
              </w:rPr>
              <w:t>Nombre</w:t>
            </w:r>
            <w:proofErr w:type="spellEnd"/>
            <w:r w:rsidRPr="000F5223">
              <w:rPr>
                <w:lang w:val="nl-BE"/>
              </w:rPr>
              <w:t xml:space="preserve"> (</w:t>
            </w:r>
            <w:r w:rsidRPr="000F5223">
              <w:t>verrouillé)</w:t>
            </w:r>
          </w:p>
        </w:tc>
      </w:tr>
      <w:tr w:rsidR="00D60C4B" w:rsidRPr="000F5223" w14:paraId="5A9B1748" w14:textId="77777777">
        <w:tc>
          <w:tcPr>
            <w:tcW w:w="6116" w:type="dxa"/>
            <w:tcBorders>
              <w:top w:val="single" w:sz="4" w:space="0" w:color="000000"/>
              <w:left w:val="single" w:sz="4" w:space="0" w:color="000000"/>
              <w:bottom w:val="single" w:sz="4" w:space="0" w:color="000000"/>
              <w:right w:val="single" w:sz="4" w:space="0" w:color="000000"/>
            </w:tcBorders>
          </w:tcPr>
          <w:p w14:paraId="1D0783B1" w14:textId="77777777" w:rsidR="00D60C4B" w:rsidRPr="00C02F00" w:rsidRDefault="00D60C4B" w:rsidP="00905785">
            <w:pPr>
              <w:pStyle w:val="Listepuces"/>
            </w:pPr>
          </w:p>
        </w:tc>
        <w:tc>
          <w:tcPr>
            <w:tcW w:w="1405" w:type="dxa"/>
            <w:tcBorders>
              <w:top w:val="single" w:sz="4" w:space="0" w:color="000000"/>
              <w:left w:val="single" w:sz="4" w:space="0" w:color="000000"/>
              <w:bottom w:val="single" w:sz="4" w:space="0" w:color="000000"/>
              <w:right w:val="single" w:sz="4" w:space="0" w:color="000000"/>
            </w:tcBorders>
          </w:tcPr>
          <w:p w14:paraId="4453DC51" w14:textId="77777777" w:rsidR="00D60C4B" w:rsidRPr="00C02F00" w:rsidRDefault="00D60C4B" w:rsidP="00905785">
            <w:pPr>
              <w:pStyle w:val="Listepuces"/>
            </w:pPr>
          </w:p>
        </w:tc>
        <w:tc>
          <w:tcPr>
            <w:tcW w:w="1405" w:type="dxa"/>
            <w:tcBorders>
              <w:top w:val="single" w:sz="4" w:space="0" w:color="000000"/>
              <w:left w:val="single" w:sz="4" w:space="0" w:color="000000"/>
              <w:bottom w:val="single" w:sz="4" w:space="0" w:color="000000"/>
              <w:right w:val="single" w:sz="4" w:space="0" w:color="000000"/>
            </w:tcBorders>
          </w:tcPr>
          <w:p w14:paraId="6037E00C" w14:textId="77777777" w:rsidR="00D60C4B" w:rsidRPr="00C02F00" w:rsidRDefault="00D60C4B" w:rsidP="00905785">
            <w:pPr>
              <w:pStyle w:val="Listepuces"/>
            </w:pPr>
          </w:p>
        </w:tc>
      </w:tr>
      <w:tr w:rsidR="00D60C4B" w:rsidRPr="000F5223" w14:paraId="0782B378" w14:textId="77777777">
        <w:tc>
          <w:tcPr>
            <w:tcW w:w="6116" w:type="dxa"/>
            <w:tcBorders>
              <w:top w:val="single" w:sz="4" w:space="0" w:color="000000"/>
              <w:left w:val="single" w:sz="4" w:space="0" w:color="000000"/>
              <w:bottom w:val="single" w:sz="4" w:space="0" w:color="000000"/>
              <w:right w:val="single" w:sz="4" w:space="0" w:color="000000"/>
            </w:tcBorders>
          </w:tcPr>
          <w:p w14:paraId="0AD906B7" w14:textId="77777777" w:rsidR="00D60C4B" w:rsidRPr="00C02F00" w:rsidRDefault="00D60C4B" w:rsidP="00905785">
            <w:pPr>
              <w:pStyle w:val="Listepuces"/>
            </w:pPr>
          </w:p>
        </w:tc>
        <w:tc>
          <w:tcPr>
            <w:tcW w:w="1405" w:type="dxa"/>
            <w:tcBorders>
              <w:top w:val="single" w:sz="4" w:space="0" w:color="000000"/>
              <w:left w:val="single" w:sz="4" w:space="0" w:color="000000"/>
              <w:bottom w:val="single" w:sz="4" w:space="0" w:color="000000"/>
              <w:right w:val="single" w:sz="4" w:space="0" w:color="000000"/>
            </w:tcBorders>
          </w:tcPr>
          <w:p w14:paraId="42E360FD" w14:textId="77777777" w:rsidR="00D60C4B" w:rsidRPr="00C02F00" w:rsidRDefault="00D60C4B" w:rsidP="00905785">
            <w:pPr>
              <w:pStyle w:val="Listepuces"/>
            </w:pPr>
          </w:p>
        </w:tc>
        <w:tc>
          <w:tcPr>
            <w:tcW w:w="1405" w:type="dxa"/>
            <w:tcBorders>
              <w:top w:val="single" w:sz="4" w:space="0" w:color="000000"/>
              <w:left w:val="single" w:sz="4" w:space="0" w:color="000000"/>
              <w:bottom w:val="single" w:sz="4" w:space="0" w:color="000000"/>
              <w:right w:val="single" w:sz="4" w:space="0" w:color="000000"/>
            </w:tcBorders>
          </w:tcPr>
          <w:p w14:paraId="280CA0D4" w14:textId="77777777" w:rsidR="00D60C4B" w:rsidRPr="00C02F00" w:rsidRDefault="00D60C4B" w:rsidP="00905785">
            <w:pPr>
              <w:pStyle w:val="Listepuces"/>
            </w:pPr>
          </w:p>
        </w:tc>
      </w:tr>
      <w:tr w:rsidR="00D60C4B" w:rsidRPr="000F5223" w14:paraId="3E3C5C67" w14:textId="77777777">
        <w:tc>
          <w:tcPr>
            <w:tcW w:w="6116" w:type="dxa"/>
            <w:tcBorders>
              <w:top w:val="single" w:sz="4" w:space="0" w:color="000000"/>
              <w:left w:val="single" w:sz="4" w:space="0" w:color="000000"/>
              <w:bottom w:val="single" w:sz="4" w:space="0" w:color="000000"/>
              <w:right w:val="single" w:sz="4" w:space="0" w:color="000000"/>
            </w:tcBorders>
          </w:tcPr>
          <w:p w14:paraId="3C2BBCE3" w14:textId="77777777" w:rsidR="00D60C4B" w:rsidRPr="00C02F00" w:rsidRDefault="00D60C4B" w:rsidP="00905785">
            <w:pPr>
              <w:pStyle w:val="Listepuces"/>
            </w:pPr>
          </w:p>
        </w:tc>
        <w:tc>
          <w:tcPr>
            <w:tcW w:w="1405" w:type="dxa"/>
            <w:tcBorders>
              <w:top w:val="single" w:sz="4" w:space="0" w:color="000000"/>
              <w:left w:val="single" w:sz="4" w:space="0" w:color="000000"/>
              <w:bottom w:val="single" w:sz="4" w:space="0" w:color="000000"/>
              <w:right w:val="single" w:sz="4" w:space="0" w:color="000000"/>
            </w:tcBorders>
          </w:tcPr>
          <w:p w14:paraId="74FA3670" w14:textId="77777777" w:rsidR="00D60C4B" w:rsidRPr="00C02F00" w:rsidRDefault="00D60C4B" w:rsidP="00905785">
            <w:pPr>
              <w:pStyle w:val="Listepuces"/>
            </w:pPr>
          </w:p>
        </w:tc>
        <w:tc>
          <w:tcPr>
            <w:tcW w:w="1405" w:type="dxa"/>
            <w:tcBorders>
              <w:top w:val="single" w:sz="4" w:space="0" w:color="000000"/>
              <w:left w:val="single" w:sz="4" w:space="0" w:color="000000"/>
              <w:bottom w:val="single" w:sz="4" w:space="0" w:color="000000"/>
              <w:right w:val="single" w:sz="4" w:space="0" w:color="000000"/>
            </w:tcBorders>
          </w:tcPr>
          <w:p w14:paraId="3E076F0F" w14:textId="77777777" w:rsidR="00D60C4B" w:rsidRPr="00C02F00" w:rsidRDefault="00D60C4B" w:rsidP="00905785">
            <w:pPr>
              <w:pStyle w:val="Listepuces"/>
            </w:pPr>
          </w:p>
        </w:tc>
      </w:tr>
      <w:tr w:rsidR="00D60C4B" w:rsidRPr="000F5223" w14:paraId="604822E2" w14:textId="77777777">
        <w:tc>
          <w:tcPr>
            <w:tcW w:w="6116" w:type="dxa"/>
            <w:tcBorders>
              <w:top w:val="single" w:sz="4" w:space="0" w:color="000000"/>
              <w:left w:val="single" w:sz="4" w:space="0" w:color="000000"/>
              <w:bottom w:val="single" w:sz="4" w:space="0" w:color="000000"/>
              <w:right w:val="single" w:sz="4" w:space="0" w:color="000000"/>
            </w:tcBorders>
          </w:tcPr>
          <w:p w14:paraId="2CB1BFF9" w14:textId="77777777" w:rsidR="00D60C4B" w:rsidRPr="00C02F00" w:rsidRDefault="00D60C4B" w:rsidP="00905785">
            <w:pPr>
              <w:pStyle w:val="Listepuces"/>
            </w:pPr>
          </w:p>
        </w:tc>
        <w:tc>
          <w:tcPr>
            <w:tcW w:w="1405" w:type="dxa"/>
            <w:tcBorders>
              <w:top w:val="single" w:sz="4" w:space="0" w:color="000000"/>
              <w:left w:val="single" w:sz="4" w:space="0" w:color="000000"/>
              <w:bottom w:val="single" w:sz="4" w:space="0" w:color="000000"/>
              <w:right w:val="single" w:sz="4" w:space="0" w:color="000000"/>
            </w:tcBorders>
          </w:tcPr>
          <w:p w14:paraId="3A1E8428" w14:textId="77777777" w:rsidR="00D60C4B" w:rsidRPr="00C02F00" w:rsidRDefault="00D60C4B" w:rsidP="00905785">
            <w:pPr>
              <w:pStyle w:val="Listepuces"/>
            </w:pPr>
          </w:p>
        </w:tc>
        <w:tc>
          <w:tcPr>
            <w:tcW w:w="1405" w:type="dxa"/>
            <w:tcBorders>
              <w:top w:val="single" w:sz="4" w:space="0" w:color="000000"/>
              <w:left w:val="single" w:sz="4" w:space="0" w:color="000000"/>
              <w:bottom w:val="single" w:sz="4" w:space="0" w:color="000000"/>
              <w:right w:val="single" w:sz="4" w:space="0" w:color="000000"/>
            </w:tcBorders>
          </w:tcPr>
          <w:p w14:paraId="3FC0BE0F" w14:textId="77777777" w:rsidR="00D60C4B" w:rsidRPr="00C02F00" w:rsidRDefault="00D60C4B" w:rsidP="00905785">
            <w:pPr>
              <w:pStyle w:val="Listepuces"/>
            </w:pPr>
          </w:p>
        </w:tc>
      </w:tr>
    </w:tbl>
    <w:p w14:paraId="4A6F2559" w14:textId="77777777" w:rsidR="00D60C4B" w:rsidRPr="00C02F00" w:rsidRDefault="00D60C4B">
      <w:pPr>
        <w:rPr>
          <w:szCs w:val="18"/>
        </w:rPr>
      </w:pPr>
    </w:p>
    <w:p w14:paraId="24F89ABB" w14:textId="17519B0E" w:rsidR="00D60C4B" w:rsidRPr="000F5223" w:rsidRDefault="00D60C4B" w:rsidP="00905785">
      <w:pPr>
        <w:pStyle w:val="Listepuces"/>
        <w:numPr>
          <w:ilvl w:val="0"/>
          <w:numId w:val="18"/>
        </w:numPr>
      </w:pPr>
      <w:r w:rsidRPr="000F5223">
        <w:t xml:space="preserve">Conteneurs sur les </w:t>
      </w:r>
      <w:proofErr w:type="spellStart"/>
      <w:proofErr w:type="gramStart"/>
      <w:r w:rsidR="00D0319D">
        <w:t>recy</w:t>
      </w:r>
      <w:r w:rsidRPr="000F5223">
        <w:t>parcs</w:t>
      </w:r>
      <w:proofErr w:type="spellEnd"/>
      <w:r w:rsidRPr="000F5223">
        <w:t>:</w:t>
      </w:r>
      <w:proofErr w:type="gramEnd"/>
    </w:p>
    <w:p w14:paraId="7054B1C7" w14:textId="77777777" w:rsidR="00D60C4B" w:rsidRPr="00C02F00" w:rsidRDefault="00D60C4B" w:rsidP="00905785">
      <w:pPr>
        <w:pStyle w:val="Listepuces"/>
      </w:pPr>
    </w:p>
    <w:p w14:paraId="7C3501D2" w14:textId="77777777" w:rsidR="00D60C4B" w:rsidRPr="000F5223" w:rsidRDefault="00D60C4B" w:rsidP="00905785">
      <w:pPr>
        <w:pStyle w:val="Listepuces"/>
      </w:pPr>
      <w:r w:rsidRPr="000F5223">
        <w:t>Description (dimensions, matériel, spécifications techniques, …</w:t>
      </w:r>
      <w:proofErr w:type="gramStart"/>
      <w:r w:rsidRPr="000F5223">
        <w:t>):</w:t>
      </w:r>
      <w:proofErr w:type="gramEnd"/>
      <w:r w:rsidRPr="000F5223">
        <w:t xml:space="preserve"> </w:t>
      </w:r>
    </w:p>
    <w:p w14:paraId="1893D019" w14:textId="77777777" w:rsidR="00D60C4B" w:rsidRPr="000F5223" w:rsidRDefault="00D60C4B" w:rsidP="00905785">
      <w:pPr>
        <w:pStyle w:val="Listepuces"/>
      </w:pPr>
      <w:r w:rsidRPr="000F5223">
        <w:t>……………………………………………………………………………………………………………………………………………………………………………………………………………………………………………………………………………………………………………………………………………………………………………………………………………………………………………………………………………………………………………………………………………………………………………………………………………………………………………………</w:t>
      </w:r>
    </w:p>
    <w:p w14:paraId="79A31DD4" w14:textId="77777777" w:rsidR="00D60C4B" w:rsidRPr="00C02F00" w:rsidRDefault="00D60C4B" w:rsidP="00905785">
      <w:pPr>
        <w:pStyle w:val="Listepuce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16"/>
        <w:gridCol w:w="1641"/>
      </w:tblGrid>
      <w:tr w:rsidR="00D60C4B" w:rsidRPr="000F5223" w14:paraId="10C0C9F2" w14:textId="77777777">
        <w:tc>
          <w:tcPr>
            <w:tcW w:w="6116" w:type="dxa"/>
            <w:tcBorders>
              <w:top w:val="single" w:sz="4" w:space="0" w:color="000000"/>
              <w:left w:val="single" w:sz="4" w:space="0" w:color="000000"/>
              <w:bottom w:val="single" w:sz="4" w:space="0" w:color="000000"/>
              <w:right w:val="single" w:sz="4" w:space="0" w:color="000000"/>
            </w:tcBorders>
          </w:tcPr>
          <w:p w14:paraId="01BC4A8D" w14:textId="77777777" w:rsidR="00D60C4B" w:rsidRPr="000F5223" w:rsidRDefault="00D60C4B" w:rsidP="00905785">
            <w:pPr>
              <w:pStyle w:val="Listepuces"/>
            </w:pPr>
            <w:r w:rsidRPr="000F5223">
              <w:t>Adresse</w:t>
            </w:r>
          </w:p>
        </w:tc>
        <w:tc>
          <w:tcPr>
            <w:tcW w:w="1405" w:type="dxa"/>
            <w:tcBorders>
              <w:top w:val="single" w:sz="4" w:space="0" w:color="000000"/>
              <w:left w:val="single" w:sz="4" w:space="0" w:color="000000"/>
              <w:bottom w:val="single" w:sz="4" w:space="0" w:color="000000"/>
              <w:right w:val="single" w:sz="4" w:space="0" w:color="000000"/>
            </w:tcBorders>
          </w:tcPr>
          <w:p w14:paraId="2F84B281" w14:textId="77777777" w:rsidR="00D60C4B" w:rsidRPr="000F5223" w:rsidRDefault="00D60C4B" w:rsidP="00905785">
            <w:pPr>
              <w:pStyle w:val="Listepuces"/>
            </w:pPr>
            <w:r w:rsidRPr="000F5223">
              <w:t xml:space="preserve">Nombre </w:t>
            </w:r>
          </w:p>
        </w:tc>
      </w:tr>
      <w:tr w:rsidR="00D60C4B" w:rsidRPr="000F5223" w14:paraId="14515B9B" w14:textId="77777777">
        <w:tc>
          <w:tcPr>
            <w:tcW w:w="6116" w:type="dxa"/>
            <w:tcBorders>
              <w:top w:val="single" w:sz="4" w:space="0" w:color="000000"/>
              <w:left w:val="single" w:sz="4" w:space="0" w:color="000000"/>
              <w:bottom w:val="single" w:sz="4" w:space="0" w:color="000000"/>
              <w:right w:val="single" w:sz="4" w:space="0" w:color="000000"/>
            </w:tcBorders>
          </w:tcPr>
          <w:p w14:paraId="4F10138B" w14:textId="77777777" w:rsidR="00D60C4B" w:rsidRPr="00C02F00" w:rsidRDefault="00D60C4B" w:rsidP="00905785">
            <w:pPr>
              <w:pStyle w:val="Listepuces"/>
            </w:pPr>
          </w:p>
        </w:tc>
        <w:tc>
          <w:tcPr>
            <w:tcW w:w="1405" w:type="dxa"/>
            <w:tcBorders>
              <w:top w:val="single" w:sz="4" w:space="0" w:color="000000"/>
              <w:left w:val="single" w:sz="4" w:space="0" w:color="000000"/>
              <w:bottom w:val="single" w:sz="4" w:space="0" w:color="000000"/>
              <w:right w:val="single" w:sz="4" w:space="0" w:color="000000"/>
            </w:tcBorders>
          </w:tcPr>
          <w:p w14:paraId="36CA920A" w14:textId="77777777" w:rsidR="00D60C4B" w:rsidRPr="00C02F00" w:rsidRDefault="00D60C4B" w:rsidP="00905785">
            <w:pPr>
              <w:pStyle w:val="Listepuces"/>
            </w:pPr>
          </w:p>
        </w:tc>
      </w:tr>
      <w:tr w:rsidR="00D60C4B" w:rsidRPr="000F5223" w14:paraId="1FE8CFAD" w14:textId="77777777">
        <w:tc>
          <w:tcPr>
            <w:tcW w:w="6116" w:type="dxa"/>
            <w:tcBorders>
              <w:top w:val="single" w:sz="4" w:space="0" w:color="000000"/>
              <w:left w:val="single" w:sz="4" w:space="0" w:color="000000"/>
              <w:bottom w:val="single" w:sz="4" w:space="0" w:color="000000"/>
              <w:right w:val="single" w:sz="4" w:space="0" w:color="000000"/>
            </w:tcBorders>
          </w:tcPr>
          <w:p w14:paraId="10341836" w14:textId="77777777" w:rsidR="00D60C4B" w:rsidRPr="00C02F00" w:rsidRDefault="00D60C4B" w:rsidP="00905785">
            <w:pPr>
              <w:pStyle w:val="Listepuces"/>
            </w:pPr>
          </w:p>
        </w:tc>
        <w:tc>
          <w:tcPr>
            <w:tcW w:w="1405" w:type="dxa"/>
            <w:tcBorders>
              <w:top w:val="single" w:sz="4" w:space="0" w:color="000000"/>
              <w:left w:val="single" w:sz="4" w:space="0" w:color="000000"/>
              <w:bottom w:val="single" w:sz="4" w:space="0" w:color="000000"/>
              <w:right w:val="single" w:sz="4" w:space="0" w:color="000000"/>
            </w:tcBorders>
          </w:tcPr>
          <w:p w14:paraId="39918D5C" w14:textId="77777777" w:rsidR="00D60C4B" w:rsidRPr="00C02F00" w:rsidRDefault="00D60C4B" w:rsidP="00905785">
            <w:pPr>
              <w:pStyle w:val="Listepuces"/>
            </w:pPr>
          </w:p>
        </w:tc>
      </w:tr>
      <w:tr w:rsidR="00D60C4B" w:rsidRPr="000F5223" w14:paraId="66F23ED8" w14:textId="77777777">
        <w:tc>
          <w:tcPr>
            <w:tcW w:w="6116" w:type="dxa"/>
            <w:tcBorders>
              <w:top w:val="single" w:sz="4" w:space="0" w:color="000000"/>
              <w:left w:val="single" w:sz="4" w:space="0" w:color="000000"/>
              <w:bottom w:val="single" w:sz="4" w:space="0" w:color="000000"/>
              <w:right w:val="single" w:sz="4" w:space="0" w:color="000000"/>
            </w:tcBorders>
          </w:tcPr>
          <w:p w14:paraId="4173DDBD" w14:textId="77777777" w:rsidR="00D60C4B" w:rsidRPr="00C02F00" w:rsidRDefault="00D60C4B" w:rsidP="00905785">
            <w:pPr>
              <w:pStyle w:val="Listepuces"/>
            </w:pPr>
          </w:p>
        </w:tc>
        <w:tc>
          <w:tcPr>
            <w:tcW w:w="1405" w:type="dxa"/>
            <w:tcBorders>
              <w:top w:val="single" w:sz="4" w:space="0" w:color="000000"/>
              <w:left w:val="single" w:sz="4" w:space="0" w:color="000000"/>
              <w:bottom w:val="single" w:sz="4" w:space="0" w:color="000000"/>
              <w:right w:val="single" w:sz="4" w:space="0" w:color="000000"/>
            </w:tcBorders>
          </w:tcPr>
          <w:p w14:paraId="150E76DA" w14:textId="77777777" w:rsidR="00D60C4B" w:rsidRPr="00C02F00" w:rsidRDefault="00D60C4B" w:rsidP="00905785">
            <w:pPr>
              <w:pStyle w:val="Listepuces"/>
            </w:pPr>
          </w:p>
        </w:tc>
      </w:tr>
      <w:tr w:rsidR="00D60C4B" w:rsidRPr="000F5223" w14:paraId="09B7E0FE" w14:textId="77777777">
        <w:tc>
          <w:tcPr>
            <w:tcW w:w="6116" w:type="dxa"/>
            <w:tcBorders>
              <w:top w:val="single" w:sz="4" w:space="0" w:color="000000"/>
              <w:left w:val="single" w:sz="4" w:space="0" w:color="000000"/>
              <w:bottom w:val="single" w:sz="4" w:space="0" w:color="000000"/>
              <w:right w:val="single" w:sz="4" w:space="0" w:color="000000"/>
            </w:tcBorders>
          </w:tcPr>
          <w:p w14:paraId="7661C067" w14:textId="77777777" w:rsidR="00D60C4B" w:rsidRPr="00C02F00" w:rsidRDefault="00D60C4B" w:rsidP="00905785">
            <w:pPr>
              <w:pStyle w:val="Listepuces"/>
            </w:pPr>
          </w:p>
        </w:tc>
        <w:tc>
          <w:tcPr>
            <w:tcW w:w="1405" w:type="dxa"/>
            <w:tcBorders>
              <w:top w:val="single" w:sz="4" w:space="0" w:color="000000"/>
              <w:left w:val="single" w:sz="4" w:space="0" w:color="000000"/>
              <w:bottom w:val="single" w:sz="4" w:space="0" w:color="000000"/>
              <w:right w:val="single" w:sz="4" w:space="0" w:color="000000"/>
            </w:tcBorders>
          </w:tcPr>
          <w:p w14:paraId="1F1F2AC1" w14:textId="77777777" w:rsidR="00D60C4B" w:rsidRPr="00C02F00" w:rsidRDefault="00D60C4B" w:rsidP="00905785">
            <w:pPr>
              <w:pStyle w:val="Listepuces"/>
            </w:pPr>
          </w:p>
        </w:tc>
      </w:tr>
    </w:tbl>
    <w:p w14:paraId="6E3F308F" w14:textId="77777777" w:rsidR="00D60C4B" w:rsidRPr="00C02F00" w:rsidRDefault="00D60C4B" w:rsidP="00905785">
      <w:pPr>
        <w:pStyle w:val="Listepuces"/>
      </w:pPr>
    </w:p>
    <w:p w14:paraId="47AA6B63" w14:textId="77777777" w:rsidR="00542405" w:rsidRDefault="00542405">
      <w:pPr>
        <w:spacing w:after="0" w:line="240" w:lineRule="auto"/>
        <w:rPr>
          <w:sz w:val="24"/>
          <w:lang w:val="fr-FR"/>
        </w:rPr>
      </w:pPr>
      <w:bookmarkStart w:id="463" w:name="_Toc264569154"/>
      <w:r>
        <w:rPr>
          <w:sz w:val="24"/>
          <w:lang w:val="fr-FR"/>
        </w:rPr>
        <w:br w:type="page"/>
      </w:r>
    </w:p>
    <w:p w14:paraId="3CF90470" w14:textId="0D20A2B9" w:rsidR="00D60C4B" w:rsidRPr="00D04361" w:rsidRDefault="00D04361" w:rsidP="00542405">
      <w:pPr>
        <w:pStyle w:val="Titre2"/>
        <w:rPr>
          <w:szCs w:val="18"/>
          <w:lang w:val="fr-BE"/>
        </w:rPr>
      </w:pPr>
      <w:bookmarkStart w:id="464" w:name="_Toc512610759"/>
      <w:r w:rsidRPr="00542405">
        <w:rPr>
          <w:lang w:val="fr-FR"/>
        </w:rPr>
        <w:lastRenderedPageBreak/>
        <w:t>A</w:t>
      </w:r>
      <w:proofErr w:type="spellStart"/>
      <w:r w:rsidR="00D60C4B" w:rsidRPr="00542405">
        <w:rPr>
          <w:lang w:val="fr-BE"/>
        </w:rPr>
        <w:t>nnexe</w:t>
      </w:r>
      <w:proofErr w:type="spellEnd"/>
      <w:r w:rsidR="00D60C4B" w:rsidRPr="00542405">
        <w:rPr>
          <w:lang w:val="fr-BE"/>
        </w:rPr>
        <w:t xml:space="preserve"> G: Check-list des informations et documents à ajouter à l’offre</w:t>
      </w:r>
      <w:r w:rsidR="00D60C4B" w:rsidRPr="00C02F00">
        <w:rPr>
          <w:rStyle w:val="Appelnotedebasdep"/>
          <w:rFonts w:cs="Arial"/>
          <w:bCs w:val="0"/>
          <w:iCs w:val="0"/>
          <w:szCs w:val="18"/>
        </w:rPr>
        <w:footnoteReference w:id="26"/>
      </w:r>
      <w:bookmarkEnd w:id="463"/>
      <w:bookmarkEnd w:id="46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gridCol w:w="2126"/>
      </w:tblGrid>
      <w:tr w:rsidR="00D60C4B" w:rsidRPr="000F5223" w14:paraId="5B4B8ACD" w14:textId="77777777">
        <w:tc>
          <w:tcPr>
            <w:tcW w:w="7196" w:type="dxa"/>
            <w:tcBorders>
              <w:top w:val="single" w:sz="4" w:space="0" w:color="auto"/>
              <w:left w:val="single" w:sz="4" w:space="0" w:color="auto"/>
              <w:bottom w:val="single" w:sz="4" w:space="0" w:color="auto"/>
              <w:right w:val="single" w:sz="4" w:space="0" w:color="auto"/>
            </w:tcBorders>
          </w:tcPr>
          <w:p w14:paraId="382C0F09" w14:textId="77777777" w:rsidR="00D60C4B" w:rsidRPr="00C02F00" w:rsidRDefault="00D60C4B">
            <w:pPr>
              <w:spacing w:line="280" w:lineRule="auto"/>
              <w:jc w:val="center"/>
              <w:rPr>
                <w:rFonts w:cs="Helvetica"/>
                <w:b/>
                <w:sz w:val="22"/>
                <w:szCs w:val="22"/>
              </w:rPr>
            </w:pPr>
            <w:r w:rsidRPr="00C02F00">
              <w:rPr>
                <w:b/>
                <w:bCs/>
                <w:sz w:val="22"/>
                <w:szCs w:val="22"/>
                <w:lang w:val="fr-BE"/>
              </w:rPr>
              <w:t>Documents et informations</w:t>
            </w:r>
          </w:p>
        </w:tc>
        <w:tc>
          <w:tcPr>
            <w:tcW w:w="2126" w:type="dxa"/>
            <w:tcBorders>
              <w:top w:val="single" w:sz="4" w:space="0" w:color="auto"/>
              <w:left w:val="single" w:sz="4" w:space="0" w:color="auto"/>
              <w:bottom w:val="single" w:sz="4" w:space="0" w:color="auto"/>
              <w:right w:val="single" w:sz="4" w:space="0" w:color="auto"/>
            </w:tcBorders>
          </w:tcPr>
          <w:p w14:paraId="0D4997A7" w14:textId="77777777" w:rsidR="00D60C4B" w:rsidRPr="00C02F00" w:rsidRDefault="00D60C4B">
            <w:pPr>
              <w:jc w:val="center"/>
              <w:rPr>
                <w:rFonts w:cs="Helvetica"/>
                <w:b/>
                <w:sz w:val="22"/>
                <w:szCs w:val="22"/>
              </w:rPr>
            </w:pPr>
            <w:r w:rsidRPr="00C02F00">
              <w:rPr>
                <w:b/>
                <w:bCs/>
                <w:sz w:val="22"/>
                <w:szCs w:val="22"/>
                <w:lang w:val="fr-BE"/>
              </w:rPr>
              <w:t>État</w:t>
            </w:r>
          </w:p>
        </w:tc>
      </w:tr>
      <w:tr w:rsidR="00D60C4B" w:rsidRPr="00E95F0C" w14:paraId="0D87D16B" w14:textId="77777777">
        <w:tc>
          <w:tcPr>
            <w:tcW w:w="7196" w:type="dxa"/>
            <w:tcBorders>
              <w:top w:val="single" w:sz="4" w:space="0" w:color="auto"/>
              <w:left w:val="single" w:sz="4" w:space="0" w:color="auto"/>
              <w:bottom w:val="single" w:sz="4" w:space="0" w:color="auto"/>
              <w:right w:val="single" w:sz="4" w:space="0" w:color="auto"/>
            </w:tcBorders>
          </w:tcPr>
          <w:p w14:paraId="7C18CFF5" w14:textId="77777777" w:rsidR="00D60C4B" w:rsidRPr="00C02F00" w:rsidRDefault="00D60C4B">
            <w:pPr>
              <w:spacing w:line="280" w:lineRule="auto"/>
              <w:jc w:val="center"/>
              <w:rPr>
                <w:rFonts w:cs="Helvetica"/>
                <w:b/>
                <w:sz w:val="22"/>
                <w:szCs w:val="22"/>
                <w:lang w:val="fr-FR"/>
              </w:rPr>
            </w:pPr>
            <w:r w:rsidRPr="00C02F00">
              <w:rPr>
                <w:b/>
                <w:bCs/>
                <w:sz w:val="22"/>
                <w:szCs w:val="22"/>
                <w:lang w:val="fr-BE"/>
              </w:rPr>
              <w:t>Critères d’exclusion et de sélection</w:t>
            </w:r>
          </w:p>
        </w:tc>
        <w:tc>
          <w:tcPr>
            <w:tcW w:w="2126" w:type="dxa"/>
            <w:tcBorders>
              <w:top w:val="single" w:sz="4" w:space="0" w:color="auto"/>
              <w:left w:val="single" w:sz="4" w:space="0" w:color="auto"/>
              <w:bottom w:val="single" w:sz="4" w:space="0" w:color="auto"/>
              <w:right w:val="single" w:sz="4" w:space="0" w:color="auto"/>
            </w:tcBorders>
          </w:tcPr>
          <w:p w14:paraId="5EEEE303" w14:textId="77777777" w:rsidR="00D60C4B" w:rsidRPr="00C02F00" w:rsidRDefault="00D60C4B">
            <w:pPr>
              <w:jc w:val="both"/>
              <w:rPr>
                <w:rFonts w:cs="Helvetica"/>
                <w:b/>
                <w:szCs w:val="18"/>
                <w:lang w:val="fr-FR"/>
              </w:rPr>
            </w:pPr>
          </w:p>
        </w:tc>
      </w:tr>
      <w:tr w:rsidR="00D60C4B" w:rsidRPr="00E95F0C" w14:paraId="21B863C0" w14:textId="77777777">
        <w:tc>
          <w:tcPr>
            <w:tcW w:w="7196" w:type="dxa"/>
            <w:tcBorders>
              <w:top w:val="single" w:sz="4" w:space="0" w:color="auto"/>
              <w:left w:val="single" w:sz="4" w:space="0" w:color="auto"/>
              <w:bottom w:val="single" w:sz="4" w:space="0" w:color="auto"/>
              <w:right w:val="single" w:sz="4" w:space="0" w:color="auto"/>
            </w:tcBorders>
          </w:tcPr>
          <w:p w14:paraId="2E79BBDB" w14:textId="77777777" w:rsidR="00D60C4B" w:rsidRPr="00C02F00" w:rsidRDefault="00D60C4B">
            <w:pPr>
              <w:spacing w:line="280" w:lineRule="auto"/>
              <w:jc w:val="both"/>
              <w:rPr>
                <w:rFonts w:cs="Helvetica"/>
                <w:szCs w:val="18"/>
                <w:lang w:val="fr-FR"/>
              </w:rPr>
            </w:pPr>
            <w:r w:rsidRPr="00C02F00">
              <w:rPr>
                <w:szCs w:val="18"/>
                <w:lang w:val="fr-BE"/>
              </w:rPr>
              <w:t>Preuve de l’inscription au registre de commerce ou équivalent et tous les documents utiles attestant de la qualité des soussignés</w:t>
            </w:r>
          </w:p>
        </w:tc>
        <w:tc>
          <w:tcPr>
            <w:tcW w:w="2126" w:type="dxa"/>
            <w:tcBorders>
              <w:top w:val="single" w:sz="4" w:space="0" w:color="auto"/>
              <w:left w:val="single" w:sz="4" w:space="0" w:color="auto"/>
              <w:bottom w:val="single" w:sz="4" w:space="0" w:color="auto"/>
              <w:right w:val="single" w:sz="4" w:space="0" w:color="auto"/>
            </w:tcBorders>
          </w:tcPr>
          <w:p w14:paraId="0F288D10" w14:textId="77777777" w:rsidR="00D60C4B" w:rsidRPr="00C02F00" w:rsidRDefault="00D60C4B">
            <w:pPr>
              <w:jc w:val="both"/>
              <w:rPr>
                <w:rFonts w:cs="Helvetica"/>
                <w:szCs w:val="18"/>
                <w:lang w:val="fr-FR"/>
              </w:rPr>
            </w:pPr>
          </w:p>
        </w:tc>
      </w:tr>
      <w:tr w:rsidR="00D60C4B" w:rsidRPr="00E95F0C" w14:paraId="4A83A64A" w14:textId="77777777">
        <w:tc>
          <w:tcPr>
            <w:tcW w:w="7196" w:type="dxa"/>
            <w:tcBorders>
              <w:top w:val="single" w:sz="4" w:space="0" w:color="auto"/>
              <w:left w:val="single" w:sz="4" w:space="0" w:color="auto"/>
              <w:bottom w:val="single" w:sz="4" w:space="0" w:color="auto"/>
              <w:right w:val="single" w:sz="4" w:space="0" w:color="auto"/>
            </w:tcBorders>
          </w:tcPr>
          <w:p w14:paraId="39D7746C" w14:textId="77777777" w:rsidR="00D60C4B" w:rsidRPr="00C02F00" w:rsidRDefault="00D60C4B">
            <w:pPr>
              <w:spacing w:line="280" w:lineRule="auto"/>
              <w:jc w:val="both"/>
              <w:rPr>
                <w:rFonts w:cs="Helvetica"/>
                <w:szCs w:val="18"/>
                <w:lang w:val="fr-FR"/>
              </w:rPr>
            </w:pPr>
            <w:r w:rsidRPr="00C02F00">
              <w:rPr>
                <w:szCs w:val="18"/>
                <w:lang w:val="fr-BE"/>
              </w:rPr>
              <w:t>Autorisations et permis du soumissionnaire (éventuellement aussi pour la station de transfert) ;</w:t>
            </w:r>
          </w:p>
        </w:tc>
        <w:tc>
          <w:tcPr>
            <w:tcW w:w="2126" w:type="dxa"/>
            <w:tcBorders>
              <w:top w:val="single" w:sz="4" w:space="0" w:color="auto"/>
              <w:left w:val="single" w:sz="4" w:space="0" w:color="auto"/>
              <w:bottom w:val="single" w:sz="4" w:space="0" w:color="auto"/>
              <w:right w:val="single" w:sz="4" w:space="0" w:color="auto"/>
            </w:tcBorders>
          </w:tcPr>
          <w:p w14:paraId="199A2B81" w14:textId="77777777" w:rsidR="00D60C4B" w:rsidRPr="00C02F00" w:rsidRDefault="00D60C4B">
            <w:pPr>
              <w:jc w:val="both"/>
              <w:rPr>
                <w:rFonts w:cs="Helvetica"/>
                <w:szCs w:val="18"/>
                <w:lang w:val="fr-FR"/>
              </w:rPr>
            </w:pPr>
          </w:p>
        </w:tc>
      </w:tr>
      <w:tr w:rsidR="00D60C4B" w:rsidRPr="00E95F0C" w14:paraId="78041575" w14:textId="77777777">
        <w:tc>
          <w:tcPr>
            <w:tcW w:w="7196" w:type="dxa"/>
            <w:tcBorders>
              <w:top w:val="single" w:sz="4" w:space="0" w:color="auto"/>
              <w:left w:val="single" w:sz="4" w:space="0" w:color="auto"/>
              <w:bottom w:val="single" w:sz="4" w:space="0" w:color="auto"/>
              <w:right w:val="single" w:sz="4" w:space="0" w:color="auto"/>
            </w:tcBorders>
          </w:tcPr>
          <w:p w14:paraId="378F4817" w14:textId="77777777" w:rsidR="00D60C4B" w:rsidRPr="00C02F00" w:rsidRDefault="00D60C4B">
            <w:pPr>
              <w:jc w:val="both"/>
              <w:rPr>
                <w:rFonts w:cs="Helvetica"/>
                <w:szCs w:val="18"/>
                <w:lang w:val="fr-FR"/>
              </w:rPr>
            </w:pPr>
          </w:p>
        </w:tc>
        <w:tc>
          <w:tcPr>
            <w:tcW w:w="2126" w:type="dxa"/>
            <w:tcBorders>
              <w:top w:val="single" w:sz="4" w:space="0" w:color="auto"/>
              <w:left w:val="single" w:sz="4" w:space="0" w:color="auto"/>
              <w:bottom w:val="single" w:sz="4" w:space="0" w:color="auto"/>
              <w:right w:val="single" w:sz="4" w:space="0" w:color="auto"/>
            </w:tcBorders>
          </w:tcPr>
          <w:p w14:paraId="0ECD60B7" w14:textId="77777777" w:rsidR="00D60C4B" w:rsidRPr="00C02F00" w:rsidRDefault="00D60C4B">
            <w:pPr>
              <w:jc w:val="both"/>
              <w:rPr>
                <w:rFonts w:cs="Helvetica"/>
                <w:szCs w:val="18"/>
                <w:lang w:val="fr-FR"/>
              </w:rPr>
            </w:pPr>
          </w:p>
        </w:tc>
      </w:tr>
      <w:tr w:rsidR="00D60C4B" w:rsidRPr="00E95F0C" w14:paraId="73B86D72" w14:textId="77777777">
        <w:tc>
          <w:tcPr>
            <w:tcW w:w="7196" w:type="dxa"/>
            <w:tcBorders>
              <w:top w:val="single" w:sz="4" w:space="0" w:color="auto"/>
              <w:left w:val="single" w:sz="4" w:space="0" w:color="auto"/>
              <w:bottom w:val="single" w:sz="4" w:space="0" w:color="auto"/>
              <w:right w:val="single" w:sz="4" w:space="0" w:color="auto"/>
            </w:tcBorders>
          </w:tcPr>
          <w:p w14:paraId="4FB8268F" w14:textId="596425C8" w:rsidR="00D60C4B" w:rsidRPr="00C02F00" w:rsidRDefault="00573398">
            <w:pPr>
              <w:jc w:val="both"/>
              <w:rPr>
                <w:rFonts w:cs="Helvetica"/>
                <w:szCs w:val="18"/>
                <w:lang w:val="fr-FR"/>
              </w:rPr>
            </w:pPr>
            <w:r>
              <w:rPr>
                <w:rFonts w:cs="Helvetica"/>
                <w:szCs w:val="18"/>
                <w:lang w:val="fr-FR"/>
              </w:rPr>
              <w:t>Modèle de déclaration bancaire (annexe I)</w:t>
            </w:r>
          </w:p>
        </w:tc>
        <w:tc>
          <w:tcPr>
            <w:tcW w:w="2126" w:type="dxa"/>
            <w:tcBorders>
              <w:top w:val="single" w:sz="4" w:space="0" w:color="auto"/>
              <w:left w:val="single" w:sz="4" w:space="0" w:color="auto"/>
              <w:bottom w:val="single" w:sz="4" w:space="0" w:color="auto"/>
              <w:right w:val="single" w:sz="4" w:space="0" w:color="auto"/>
            </w:tcBorders>
          </w:tcPr>
          <w:p w14:paraId="66AC1BEE" w14:textId="77777777" w:rsidR="00D60C4B" w:rsidRPr="00C02F00" w:rsidRDefault="00D60C4B">
            <w:pPr>
              <w:jc w:val="both"/>
              <w:rPr>
                <w:rFonts w:cs="Helvetica"/>
                <w:szCs w:val="18"/>
                <w:lang w:val="fr-FR"/>
              </w:rPr>
            </w:pPr>
          </w:p>
        </w:tc>
      </w:tr>
      <w:tr w:rsidR="00D60C4B" w:rsidRPr="00E95F0C" w14:paraId="5D5E3ABD" w14:textId="77777777">
        <w:tc>
          <w:tcPr>
            <w:tcW w:w="7196" w:type="dxa"/>
            <w:tcBorders>
              <w:top w:val="single" w:sz="4" w:space="0" w:color="auto"/>
              <w:left w:val="single" w:sz="4" w:space="0" w:color="auto"/>
              <w:bottom w:val="single" w:sz="4" w:space="0" w:color="auto"/>
              <w:right w:val="single" w:sz="4" w:space="0" w:color="auto"/>
            </w:tcBorders>
          </w:tcPr>
          <w:p w14:paraId="054BB584" w14:textId="62ED5AF5" w:rsidR="00D60C4B" w:rsidRPr="00C02F00" w:rsidRDefault="00573398">
            <w:pPr>
              <w:jc w:val="both"/>
              <w:rPr>
                <w:rFonts w:cs="Helvetica"/>
                <w:szCs w:val="18"/>
                <w:lang w:val="fr-FR"/>
              </w:rPr>
            </w:pPr>
            <w:r>
              <w:rPr>
                <w:lang w:val="fr-BE"/>
              </w:rPr>
              <w:t>Engagement de mise à disposition de moyens</w:t>
            </w:r>
            <w:r w:rsidR="00A624E3">
              <w:rPr>
                <w:lang w:val="fr-BE"/>
              </w:rPr>
              <w:t xml:space="preserve"> (annexe J)</w:t>
            </w:r>
          </w:p>
        </w:tc>
        <w:tc>
          <w:tcPr>
            <w:tcW w:w="2126" w:type="dxa"/>
            <w:tcBorders>
              <w:top w:val="single" w:sz="4" w:space="0" w:color="auto"/>
              <w:left w:val="single" w:sz="4" w:space="0" w:color="auto"/>
              <w:bottom w:val="single" w:sz="4" w:space="0" w:color="auto"/>
              <w:right w:val="single" w:sz="4" w:space="0" w:color="auto"/>
            </w:tcBorders>
          </w:tcPr>
          <w:p w14:paraId="447F293F" w14:textId="77777777" w:rsidR="00D60C4B" w:rsidRPr="00C02F00" w:rsidRDefault="00D60C4B">
            <w:pPr>
              <w:jc w:val="both"/>
              <w:rPr>
                <w:rFonts w:cs="Helvetica"/>
                <w:szCs w:val="18"/>
                <w:lang w:val="fr-FR"/>
              </w:rPr>
            </w:pPr>
          </w:p>
        </w:tc>
      </w:tr>
      <w:tr w:rsidR="00D60C4B" w:rsidRPr="000F5223" w14:paraId="316D880B" w14:textId="77777777">
        <w:tc>
          <w:tcPr>
            <w:tcW w:w="7196" w:type="dxa"/>
            <w:tcBorders>
              <w:top w:val="single" w:sz="4" w:space="0" w:color="auto"/>
              <w:left w:val="single" w:sz="4" w:space="0" w:color="auto"/>
              <w:bottom w:val="single" w:sz="4" w:space="0" w:color="auto"/>
              <w:right w:val="single" w:sz="4" w:space="0" w:color="auto"/>
            </w:tcBorders>
          </w:tcPr>
          <w:p w14:paraId="0300513C" w14:textId="77777777" w:rsidR="00D60C4B" w:rsidRPr="00C02F00" w:rsidRDefault="00D60C4B">
            <w:pPr>
              <w:jc w:val="both"/>
              <w:rPr>
                <w:rFonts w:cs="Helvetica"/>
                <w:szCs w:val="18"/>
              </w:rPr>
            </w:pPr>
            <w:r w:rsidRPr="00C02F00">
              <w:rPr>
                <w:szCs w:val="18"/>
                <w:lang w:val="fr-BE"/>
              </w:rPr>
              <w:t xml:space="preserve">Déclaration du chiffre d'affaires </w:t>
            </w:r>
          </w:p>
        </w:tc>
        <w:tc>
          <w:tcPr>
            <w:tcW w:w="2126" w:type="dxa"/>
            <w:tcBorders>
              <w:top w:val="single" w:sz="4" w:space="0" w:color="auto"/>
              <w:left w:val="single" w:sz="4" w:space="0" w:color="auto"/>
              <w:bottom w:val="single" w:sz="4" w:space="0" w:color="auto"/>
              <w:right w:val="single" w:sz="4" w:space="0" w:color="auto"/>
            </w:tcBorders>
          </w:tcPr>
          <w:p w14:paraId="3E3925D7" w14:textId="77777777" w:rsidR="00D60C4B" w:rsidRPr="00C02F00" w:rsidRDefault="00D60C4B">
            <w:pPr>
              <w:jc w:val="both"/>
              <w:rPr>
                <w:rFonts w:cs="Helvetica"/>
                <w:szCs w:val="18"/>
              </w:rPr>
            </w:pPr>
          </w:p>
        </w:tc>
      </w:tr>
      <w:tr w:rsidR="00D60C4B" w:rsidRPr="00E95F0C" w14:paraId="3FCA248C" w14:textId="77777777">
        <w:tc>
          <w:tcPr>
            <w:tcW w:w="7196" w:type="dxa"/>
            <w:tcBorders>
              <w:top w:val="single" w:sz="4" w:space="0" w:color="auto"/>
              <w:left w:val="single" w:sz="4" w:space="0" w:color="auto"/>
              <w:bottom w:val="single" w:sz="4" w:space="0" w:color="auto"/>
              <w:right w:val="single" w:sz="4" w:space="0" w:color="auto"/>
            </w:tcBorders>
          </w:tcPr>
          <w:p w14:paraId="5208DDCB" w14:textId="77777777" w:rsidR="00D60C4B" w:rsidRPr="00C02F00" w:rsidRDefault="00D60C4B">
            <w:pPr>
              <w:jc w:val="both"/>
              <w:rPr>
                <w:rFonts w:cs="Helvetica"/>
                <w:snapToGrid w:val="0"/>
                <w:szCs w:val="18"/>
                <w:lang w:val="fr-FR"/>
              </w:rPr>
            </w:pPr>
            <w:r w:rsidRPr="00C02F00">
              <w:rPr>
                <w:szCs w:val="18"/>
                <w:lang w:val="fr-BE"/>
              </w:rPr>
              <w:t>Liste des principaux marchés similaires</w:t>
            </w:r>
          </w:p>
        </w:tc>
        <w:tc>
          <w:tcPr>
            <w:tcW w:w="2126" w:type="dxa"/>
            <w:tcBorders>
              <w:top w:val="single" w:sz="4" w:space="0" w:color="auto"/>
              <w:left w:val="single" w:sz="4" w:space="0" w:color="auto"/>
              <w:bottom w:val="single" w:sz="4" w:space="0" w:color="auto"/>
              <w:right w:val="single" w:sz="4" w:space="0" w:color="auto"/>
            </w:tcBorders>
          </w:tcPr>
          <w:p w14:paraId="39319FBF" w14:textId="77777777" w:rsidR="00D60C4B" w:rsidRPr="00C02F00" w:rsidRDefault="00D60C4B">
            <w:pPr>
              <w:jc w:val="both"/>
              <w:rPr>
                <w:rFonts w:cs="Helvetica"/>
                <w:szCs w:val="18"/>
                <w:lang w:val="fr-FR"/>
              </w:rPr>
            </w:pPr>
          </w:p>
        </w:tc>
      </w:tr>
      <w:tr w:rsidR="00D60C4B" w:rsidRPr="00E95F0C" w14:paraId="5DC8B8A8" w14:textId="77777777">
        <w:tc>
          <w:tcPr>
            <w:tcW w:w="7196" w:type="dxa"/>
            <w:tcBorders>
              <w:top w:val="single" w:sz="4" w:space="0" w:color="auto"/>
              <w:left w:val="single" w:sz="4" w:space="0" w:color="auto"/>
              <w:bottom w:val="single" w:sz="4" w:space="0" w:color="auto"/>
              <w:right w:val="single" w:sz="4" w:space="0" w:color="auto"/>
            </w:tcBorders>
          </w:tcPr>
          <w:p w14:paraId="48E8F79C" w14:textId="77777777" w:rsidR="00D60C4B" w:rsidRPr="00C02F00" w:rsidRDefault="00D60C4B">
            <w:pPr>
              <w:jc w:val="both"/>
              <w:rPr>
                <w:rFonts w:cs="Helvetica"/>
                <w:snapToGrid w:val="0"/>
                <w:szCs w:val="18"/>
                <w:lang w:val="fr-FR"/>
              </w:rPr>
            </w:pPr>
            <w:r w:rsidRPr="00C02F00">
              <w:rPr>
                <w:szCs w:val="18"/>
                <w:lang w:val="fr-BE"/>
              </w:rPr>
              <w:t>Liste du personnel technique et des formations techniques (le cas échéant aussi pour la station de transfert)</w:t>
            </w:r>
          </w:p>
        </w:tc>
        <w:tc>
          <w:tcPr>
            <w:tcW w:w="2126" w:type="dxa"/>
            <w:tcBorders>
              <w:top w:val="single" w:sz="4" w:space="0" w:color="auto"/>
              <w:left w:val="single" w:sz="4" w:space="0" w:color="auto"/>
              <w:bottom w:val="single" w:sz="4" w:space="0" w:color="auto"/>
              <w:right w:val="single" w:sz="4" w:space="0" w:color="auto"/>
            </w:tcBorders>
          </w:tcPr>
          <w:p w14:paraId="2C6FF2F7" w14:textId="77777777" w:rsidR="00D60C4B" w:rsidRPr="00C02F00" w:rsidRDefault="00D60C4B">
            <w:pPr>
              <w:jc w:val="both"/>
              <w:rPr>
                <w:rFonts w:cs="Helvetica"/>
                <w:szCs w:val="18"/>
                <w:lang w:val="fr-FR"/>
              </w:rPr>
            </w:pPr>
          </w:p>
        </w:tc>
      </w:tr>
      <w:tr w:rsidR="00D60C4B" w:rsidRPr="00E95F0C" w14:paraId="4C06D940" w14:textId="77777777">
        <w:tc>
          <w:tcPr>
            <w:tcW w:w="7196" w:type="dxa"/>
            <w:tcBorders>
              <w:top w:val="single" w:sz="4" w:space="0" w:color="auto"/>
              <w:left w:val="single" w:sz="4" w:space="0" w:color="auto"/>
              <w:bottom w:val="single" w:sz="4" w:space="0" w:color="auto"/>
              <w:right w:val="single" w:sz="4" w:space="0" w:color="auto"/>
            </w:tcBorders>
          </w:tcPr>
          <w:p w14:paraId="7860F772" w14:textId="164AD949" w:rsidR="00D60C4B" w:rsidRPr="00C02F00" w:rsidRDefault="00D60C4B">
            <w:pPr>
              <w:jc w:val="both"/>
              <w:rPr>
                <w:rFonts w:cs="Helvetica"/>
                <w:szCs w:val="18"/>
                <w:lang w:val="fr-FR"/>
              </w:rPr>
            </w:pPr>
            <w:r w:rsidRPr="00C02F00">
              <w:rPr>
                <w:szCs w:val="18"/>
                <w:lang w:val="fr-BE"/>
              </w:rPr>
              <w:t xml:space="preserve">Description détaillée de l’outillage, du </w:t>
            </w:r>
            <w:r w:rsidR="002B524A" w:rsidRPr="002B524A">
              <w:rPr>
                <w:szCs w:val="18"/>
                <w:lang w:val="fr-BE"/>
              </w:rPr>
              <w:t>matériel</w:t>
            </w:r>
            <w:r w:rsidRPr="00C02F00">
              <w:rPr>
                <w:szCs w:val="18"/>
                <w:lang w:val="fr-BE"/>
              </w:rPr>
              <w:t xml:space="preserve">, de l’équipement technique et du </w:t>
            </w:r>
            <w:r w:rsidR="002B524A" w:rsidRPr="002B524A">
              <w:rPr>
                <w:szCs w:val="18"/>
                <w:lang w:val="fr-BE"/>
              </w:rPr>
              <w:t>procédé</w:t>
            </w:r>
            <w:r w:rsidRPr="00C02F00">
              <w:rPr>
                <w:szCs w:val="18"/>
                <w:lang w:val="fr-BE"/>
              </w:rPr>
              <w:t xml:space="preserve"> technologique (éventuellement aussi pour la station de transfert)</w:t>
            </w:r>
          </w:p>
        </w:tc>
        <w:tc>
          <w:tcPr>
            <w:tcW w:w="2126" w:type="dxa"/>
            <w:tcBorders>
              <w:top w:val="single" w:sz="4" w:space="0" w:color="auto"/>
              <w:left w:val="single" w:sz="4" w:space="0" w:color="auto"/>
              <w:bottom w:val="single" w:sz="4" w:space="0" w:color="auto"/>
              <w:right w:val="single" w:sz="4" w:space="0" w:color="auto"/>
            </w:tcBorders>
          </w:tcPr>
          <w:p w14:paraId="3B01B844" w14:textId="77777777" w:rsidR="00D60C4B" w:rsidRPr="00C02F00" w:rsidRDefault="00D60C4B">
            <w:pPr>
              <w:jc w:val="both"/>
              <w:rPr>
                <w:rFonts w:cs="Helvetica"/>
                <w:szCs w:val="18"/>
                <w:lang w:val="fr-FR"/>
              </w:rPr>
            </w:pPr>
          </w:p>
        </w:tc>
      </w:tr>
      <w:tr w:rsidR="00D60C4B" w:rsidRPr="00E95F0C" w14:paraId="56E6672C" w14:textId="77777777">
        <w:tc>
          <w:tcPr>
            <w:tcW w:w="7196" w:type="dxa"/>
            <w:tcBorders>
              <w:top w:val="single" w:sz="4" w:space="0" w:color="auto"/>
              <w:left w:val="single" w:sz="4" w:space="0" w:color="auto"/>
              <w:bottom w:val="single" w:sz="4" w:space="0" w:color="auto"/>
              <w:right w:val="single" w:sz="4" w:space="0" w:color="auto"/>
            </w:tcBorders>
          </w:tcPr>
          <w:p w14:paraId="3DC95034"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80" w:lineRule="auto"/>
              <w:jc w:val="both"/>
              <w:rPr>
                <w:rFonts w:cs="Helvetica"/>
                <w:snapToGrid w:val="0"/>
                <w:szCs w:val="18"/>
                <w:lang w:val="fr-FR"/>
              </w:rPr>
            </w:pPr>
            <w:r w:rsidRPr="00C02F00">
              <w:rPr>
                <w:szCs w:val="18"/>
                <w:lang w:val="fr-BE"/>
              </w:rPr>
              <w:t>Description des outils informatiques (hardware/software) (éventuellement aussi pour la station de transfert)</w:t>
            </w:r>
          </w:p>
        </w:tc>
        <w:tc>
          <w:tcPr>
            <w:tcW w:w="2126" w:type="dxa"/>
            <w:tcBorders>
              <w:top w:val="single" w:sz="4" w:space="0" w:color="auto"/>
              <w:left w:val="single" w:sz="4" w:space="0" w:color="auto"/>
              <w:bottom w:val="single" w:sz="4" w:space="0" w:color="auto"/>
              <w:right w:val="single" w:sz="4" w:space="0" w:color="auto"/>
            </w:tcBorders>
          </w:tcPr>
          <w:p w14:paraId="6F16C091" w14:textId="77777777" w:rsidR="00D60C4B" w:rsidRPr="00C02F00" w:rsidRDefault="00D60C4B">
            <w:pPr>
              <w:jc w:val="both"/>
              <w:rPr>
                <w:rFonts w:cs="Helvetica"/>
                <w:szCs w:val="18"/>
                <w:lang w:val="fr-FR"/>
              </w:rPr>
            </w:pPr>
          </w:p>
        </w:tc>
      </w:tr>
      <w:tr w:rsidR="00D60C4B" w:rsidRPr="00E95F0C" w14:paraId="08BA04AC" w14:textId="77777777">
        <w:tc>
          <w:tcPr>
            <w:tcW w:w="7196" w:type="dxa"/>
            <w:tcBorders>
              <w:top w:val="single" w:sz="4" w:space="0" w:color="auto"/>
              <w:left w:val="single" w:sz="4" w:space="0" w:color="auto"/>
              <w:bottom w:val="single" w:sz="4" w:space="0" w:color="auto"/>
              <w:right w:val="single" w:sz="4" w:space="0" w:color="auto"/>
            </w:tcBorders>
          </w:tcPr>
          <w:p w14:paraId="6010DD6C"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80" w:lineRule="auto"/>
              <w:jc w:val="both"/>
              <w:rPr>
                <w:rFonts w:cs="Helvetica"/>
                <w:snapToGrid w:val="0"/>
                <w:szCs w:val="18"/>
                <w:lang w:val="fr-FR"/>
              </w:rPr>
            </w:pPr>
            <w:r w:rsidRPr="00C02F00">
              <w:rPr>
                <w:szCs w:val="18"/>
                <w:lang w:val="fr-BE"/>
              </w:rPr>
              <w:t>Liste des activités données en sous-traitance + liste des sous-traitants</w:t>
            </w:r>
          </w:p>
        </w:tc>
        <w:tc>
          <w:tcPr>
            <w:tcW w:w="2126" w:type="dxa"/>
            <w:tcBorders>
              <w:top w:val="single" w:sz="4" w:space="0" w:color="auto"/>
              <w:left w:val="single" w:sz="4" w:space="0" w:color="auto"/>
              <w:bottom w:val="single" w:sz="4" w:space="0" w:color="auto"/>
              <w:right w:val="single" w:sz="4" w:space="0" w:color="auto"/>
            </w:tcBorders>
          </w:tcPr>
          <w:p w14:paraId="020B5B4B" w14:textId="77777777" w:rsidR="00D60C4B" w:rsidRPr="00C02F00" w:rsidRDefault="00D60C4B">
            <w:pPr>
              <w:jc w:val="both"/>
              <w:rPr>
                <w:rFonts w:cs="Helvetica"/>
                <w:szCs w:val="18"/>
                <w:lang w:val="fr-FR"/>
              </w:rPr>
            </w:pPr>
          </w:p>
        </w:tc>
      </w:tr>
      <w:tr w:rsidR="00D60C4B" w:rsidRPr="00E95F0C" w14:paraId="20318BE2" w14:textId="77777777">
        <w:tc>
          <w:tcPr>
            <w:tcW w:w="7196" w:type="dxa"/>
            <w:tcBorders>
              <w:top w:val="single" w:sz="4" w:space="0" w:color="auto"/>
              <w:left w:val="single" w:sz="4" w:space="0" w:color="auto"/>
              <w:bottom w:val="single" w:sz="4" w:space="0" w:color="auto"/>
              <w:right w:val="single" w:sz="4" w:space="0" w:color="auto"/>
            </w:tcBorders>
          </w:tcPr>
          <w:p w14:paraId="6351E558"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80" w:lineRule="auto"/>
              <w:jc w:val="both"/>
              <w:rPr>
                <w:rFonts w:cs="Helvetica"/>
                <w:snapToGrid w:val="0"/>
                <w:szCs w:val="18"/>
                <w:lang w:val="fr-FR"/>
              </w:rPr>
            </w:pPr>
            <w:r w:rsidRPr="00C02F00">
              <w:rPr>
                <w:szCs w:val="18"/>
                <w:lang w:val="fr-BE"/>
              </w:rPr>
              <w:t xml:space="preserve">Déclaration attestant que le soumissionnaire accepte et est à même de charger et décharger les conteneurs dont il est propriétaire  </w:t>
            </w:r>
          </w:p>
        </w:tc>
        <w:tc>
          <w:tcPr>
            <w:tcW w:w="2126" w:type="dxa"/>
            <w:tcBorders>
              <w:top w:val="single" w:sz="4" w:space="0" w:color="auto"/>
              <w:left w:val="single" w:sz="4" w:space="0" w:color="auto"/>
              <w:bottom w:val="single" w:sz="4" w:space="0" w:color="auto"/>
              <w:right w:val="single" w:sz="4" w:space="0" w:color="auto"/>
            </w:tcBorders>
          </w:tcPr>
          <w:p w14:paraId="57D84DE7" w14:textId="77777777" w:rsidR="00D60C4B" w:rsidRPr="00C02F00" w:rsidRDefault="00D60C4B">
            <w:pPr>
              <w:jc w:val="both"/>
              <w:rPr>
                <w:rFonts w:cs="Helvetica"/>
                <w:szCs w:val="18"/>
                <w:lang w:val="fr-FR"/>
              </w:rPr>
            </w:pPr>
          </w:p>
        </w:tc>
      </w:tr>
      <w:tr w:rsidR="00D60C4B" w:rsidRPr="00E95F0C" w14:paraId="490B68CA" w14:textId="77777777">
        <w:tc>
          <w:tcPr>
            <w:tcW w:w="7196" w:type="dxa"/>
            <w:tcBorders>
              <w:top w:val="single" w:sz="4" w:space="0" w:color="auto"/>
              <w:left w:val="single" w:sz="4" w:space="0" w:color="auto"/>
              <w:bottom w:val="single" w:sz="4" w:space="0" w:color="auto"/>
              <w:right w:val="single" w:sz="4" w:space="0" w:color="auto"/>
            </w:tcBorders>
          </w:tcPr>
          <w:p w14:paraId="27D02556"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80" w:lineRule="auto"/>
              <w:jc w:val="both"/>
              <w:rPr>
                <w:rFonts w:cs="Helvetica"/>
                <w:snapToGrid w:val="0"/>
                <w:szCs w:val="18"/>
                <w:lang w:val="fr-FR"/>
              </w:rPr>
            </w:pPr>
            <w:r w:rsidRPr="00C02F00">
              <w:rPr>
                <w:szCs w:val="18"/>
                <w:lang w:val="fr-BE"/>
              </w:rPr>
              <w:t>Preuve récente de l'étalonnage des ponts de pesée et de la balance pour les balles à la station de transfert (le cas échéant)</w:t>
            </w:r>
          </w:p>
        </w:tc>
        <w:tc>
          <w:tcPr>
            <w:tcW w:w="2126" w:type="dxa"/>
            <w:tcBorders>
              <w:top w:val="single" w:sz="4" w:space="0" w:color="auto"/>
              <w:left w:val="single" w:sz="4" w:space="0" w:color="auto"/>
              <w:bottom w:val="single" w:sz="4" w:space="0" w:color="auto"/>
              <w:right w:val="single" w:sz="4" w:space="0" w:color="auto"/>
            </w:tcBorders>
          </w:tcPr>
          <w:p w14:paraId="77350B9C" w14:textId="77777777" w:rsidR="00D60C4B" w:rsidRPr="00C02F00" w:rsidRDefault="00D60C4B">
            <w:pPr>
              <w:jc w:val="both"/>
              <w:rPr>
                <w:rFonts w:cs="Helvetica"/>
                <w:szCs w:val="18"/>
                <w:lang w:val="fr-FR"/>
              </w:rPr>
            </w:pPr>
          </w:p>
        </w:tc>
      </w:tr>
      <w:tr w:rsidR="00D60C4B" w:rsidRPr="000F5223" w14:paraId="10F336E4" w14:textId="77777777">
        <w:tc>
          <w:tcPr>
            <w:tcW w:w="7196" w:type="dxa"/>
            <w:tcBorders>
              <w:top w:val="single" w:sz="4" w:space="0" w:color="auto"/>
              <w:left w:val="single" w:sz="4" w:space="0" w:color="auto"/>
              <w:bottom w:val="single" w:sz="4" w:space="0" w:color="auto"/>
              <w:right w:val="single" w:sz="4" w:space="0" w:color="auto"/>
            </w:tcBorders>
          </w:tcPr>
          <w:p w14:paraId="55BFF6CE" w14:textId="77777777" w:rsidR="00D60C4B" w:rsidRPr="00C02F00" w:rsidRDefault="00D60C4B">
            <w:pPr>
              <w:spacing w:line="280" w:lineRule="auto"/>
              <w:jc w:val="center"/>
              <w:rPr>
                <w:rFonts w:cs="Helvetica"/>
                <w:b/>
                <w:sz w:val="24"/>
              </w:rPr>
            </w:pPr>
            <w:r w:rsidRPr="00C02F00">
              <w:rPr>
                <w:b/>
                <w:bCs/>
                <w:sz w:val="24"/>
                <w:lang w:val="fr-BE"/>
              </w:rPr>
              <w:t>Critères d’attribution</w:t>
            </w:r>
          </w:p>
        </w:tc>
        <w:tc>
          <w:tcPr>
            <w:tcW w:w="2126" w:type="dxa"/>
            <w:tcBorders>
              <w:top w:val="single" w:sz="4" w:space="0" w:color="auto"/>
              <w:left w:val="single" w:sz="4" w:space="0" w:color="auto"/>
              <w:bottom w:val="single" w:sz="4" w:space="0" w:color="auto"/>
              <w:right w:val="single" w:sz="4" w:space="0" w:color="auto"/>
            </w:tcBorders>
          </w:tcPr>
          <w:p w14:paraId="406C2C7B" w14:textId="77777777" w:rsidR="00D60C4B" w:rsidRPr="00C02F00" w:rsidRDefault="00D60C4B">
            <w:pPr>
              <w:jc w:val="both"/>
              <w:rPr>
                <w:rFonts w:cs="Helvetica"/>
                <w:szCs w:val="18"/>
              </w:rPr>
            </w:pPr>
          </w:p>
        </w:tc>
      </w:tr>
      <w:tr w:rsidR="00D60C4B" w:rsidRPr="000F5223" w14:paraId="22A73D51" w14:textId="77777777">
        <w:tc>
          <w:tcPr>
            <w:tcW w:w="7196" w:type="dxa"/>
            <w:tcBorders>
              <w:top w:val="single" w:sz="4" w:space="0" w:color="auto"/>
              <w:left w:val="single" w:sz="4" w:space="0" w:color="auto"/>
              <w:bottom w:val="single" w:sz="4" w:space="0" w:color="auto"/>
              <w:right w:val="single" w:sz="4" w:space="0" w:color="auto"/>
            </w:tcBorders>
          </w:tcPr>
          <w:p w14:paraId="5D8D71E3" w14:textId="77777777" w:rsidR="00D60C4B" w:rsidRPr="00C02F00" w:rsidRDefault="00D60C4B">
            <w:pPr>
              <w:spacing w:line="280" w:lineRule="auto"/>
              <w:jc w:val="center"/>
              <w:rPr>
                <w:rFonts w:cs="Helvetica"/>
                <w:i/>
                <w:szCs w:val="18"/>
              </w:rPr>
            </w:pPr>
            <w:r w:rsidRPr="00C02F00">
              <w:rPr>
                <w:i/>
                <w:iCs/>
                <w:szCs w:val="18"/>
                <w:lang w:val="fr-BE"/>
              </w:rPr>
              <w:t>Qualité</w:t>
            </w:r>
          </w:p>
        </w:tc>
        <w:tc>
          <w:tcPr>
            <w:tcW w:w="2126" w:type="dxa"/>
            <w:tcBorders>
              <w:top w:val="single" w:sz="4" w:space="0" w:color="auto"/>
              <w:left w:val="single" w:sz="4" w:space="0" w:color="auto"/>
              <w:bottom w:val="single" w:sz="4" w:space="0" w:color="auto"/>
              <w:right w:val="single" w:sz="4" w:space="0" w:color="auto"/>
            </w:tcBorders>
          </w:tcPr>
          <w:p w14:paraId="1656FFFD" w14:textId="77777777" w:rsidR="00D60C4B" w:rsidRPr="00C02F00" w:rsidRDefault="00D60C4B">
            <w:pPr>
              <w:jc w:val="both"/>
              <w:rPr>
                <w:rFonts w:cs="Helvetica"/>
                <w:szCs w:val="18"/>
              </w:rPr>
            </w:pPr>
          </w:p>
        </w:tc>
      </w:tr>
      <w:tr w:rsidR="00D60C4B" w:rsidRPr="00E95F0C" w14:paraId="5C1EFD38" w14:textId="77777777">
        <w:tc>
          <w:tcPr>
            <w:tcW w:w="7196" w:type="dxa"/>
            <w:tcBorders>
              <w:top w:val="single" w:sz="4" w:space="0" w:color="auto"/>
              <w:left w:val="single" w:sz="4" w:space="0" w:color="auto"/>
              <w:bottom w:val="single" w:sz="4" w:space="0" w:color="auto"/>
              <w:right w:val="single" w:sz="4" w:space="0" w:color="auto"/>
            </w:tcBorders>
          </w:tcPr>
          <w:p w14:paraId="04E80CF1" w14:textId="77777777" w:rsidR="00D60C4B" w:rsidRPr="00C02F00" w:rsidRDefault="00D60C4B">
            <w:pPr>
              <w:spacing w:line="280" w:lineRule="auto"/>
              <w:rPr>
                <w:rFonts w:cs="Helvetica"/>
                <w:snapToGrid w:val="0"/>
                <w:szCs w:val="18"/>
                <w:lang w:val="fr-FR"/>
              </w:rPr>
            </w:pPr>
            <w:r w:rsidRPr="00C02F00">
              <w:rPr>
                <w:szCs w:val="18"/>
                <w:lang w:val="fr-BE"/>
              </w:rPr>
              <w:t>Planning de la collecte porte-à-porte</w:t>
            </w:r>
          </w:p>
        </w:tc>
        <w:tc>
          <w:tcPr>
            <w:tcW w:w="2126" w:type="dxa"/>
            <w:tcBorders>
              <w:top w:val="single" w:sz="4" w:space="0" w:color="auto"/>
              <w:left w:val="single" w:sz="4" w:space="0" w:color="auto"/>
              <w:bottom w:val="single" w:sz="4" w:space="0" w:color="auto"/>
              <w:right w:val="single" w:sz="4" w:space="0" w:color="auto"/>
            </w:tcBorders>
          </w:tcPr>
          <w:p w14:paraId="55453C16" w14:textId="77777777" w:rsidR="00D60C4B" w:rsidRPr="00C02F00" w:rsidRDefault="00D60C4B">
            <w:pPr>
              <w:jc w:val="both"/>
              <w:rPr>
                <w:rFonts w:cs="Helvetica"/>
                <w:snapToGrid w:val="0"/>
                <w:szCs w:val="18"/>
                <w:lang w:val="fr-FR"/>
              </w:rPr>
            </w:pPr>
          </w:p>
        </w:tc>
      </w:tr>
      <w:tr w:rsidR="00D60C4B" w:rsidRPr="00E95F0C" w14:paraId="1394FB95" w14:textId="77777777">
        <w:tc>
          <w:tcPr>
            <w:tcW w:w="7196" w:type="dxa"/>
            <w:tcBorders>
              <w:top w:val="single" w:sz="4" w:space="0" w:color="auto"/>
              <w:left w:val="single" w:sz="4" w:space="0" w:color="auto"/>
              <w:bottom w:val="single" w:sz="4" w:space="0" w:color="auto"/>
              <w:right w:val="single" w:sz="4" w:space="0" w:color="auto"/>
            </w:tcBorders>
          </w:tcPr>
          <w:p w14:paraId="2BE53665"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80" w:lineRule="auto"/>
              <w:jc w:val="both"/>
              <w:rPr>
                <w:rFonts w:cs="Helvetica"/>
                <w:snapToGrid w:val="0"/>
                <w:szCs w:val="18"/>
                <w:lang w:val="fr-FR"/>
              </w:rPr>
            </w:pPr>
            <w:r w:rsidRPr="00C02F00">
              <w:rPr>
                <w:szCs w:val="18"/>
                <w:lang w:val="fr-BE"/>
              </w:rPr>
              <w:t>Indication du nombre de véhicules &amp; caractéristiques techniques</w:t>
            </w:r>
          </w:p>
        </w:tc>
        <w:tc>
          <w:tcPr>
            <w:tcW w:w="2126" w:type="dxa"/>
            <w:tcBorders>
              <w:top w:val="single" w:sz="4" w:space="0" w:color="auto"/>
              <w:left w:val="single" w:sz="4" w:space="0" w:color="auto"/>
              <w:bottom w:val="single" w:sz="4" w:space="0" w:color="auto"/>
              <w:right w:val="single" w:sz="4" w:space="0" w:color="auto"/>
            </w:tcBorders>
          </w:tcPr>
          <w:p w14:paraId="13648D7F" w14:textId="77777777" w:rsidR="00D60C4B" w:rsidRPr="00C02F00" w:rsidRDefault="00D60C4B">
            <w:pPr>
              <w:jc w:val="both"/>
              <w:rPr>
                <w:rFonts w:cs="Helvetica"/>
                <w:szCs w:val="18"/>
                <w:lang w:val="fr-FR"/>
              </w:rPr>
            </w:pPr>
          </w:p>
        </w:tc>
      </w:tr>
      <w:tr w:rsidR="00D60C4B" w:rsidRPr="00E95F0C" w14:paraId="4350CD86" w14:textId="77777777">
        <w:tc>
          <w:tcPr>
            <w:tcW w:w="7196" w:type="dxa"/>
            <w:tcBorders>
              <w:top w:val="single" w:sz="4" w:space="0" w:color="auto"/>
              <w:left w:val="single" w:sz="4" w:space="0" w:color="auto"/>
              <w:bottom w:val="single" w:sz="4" w:space="0" w:color="auto"/>
              <w:right w:val="single" w:sz="4" w:space="0" w:color="auto"/>
            </w:tcBorders>
          </w:tcPr>
          <w:p w14:paraId="558450AE"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80" w:lineRule="auto"/>
              <w:jc w:val="both"/>
              <w:rPr>
                <w:rFonts w:cs="Helvetica"/>
                <w:snapToGrid w:val="0"/>
                <w:szCs w:val="18"/>
                <w:lang w:val="fr-FR"/>
              </w:rPr>
            </w:pPr>
            <w:r w:rsidRPr="00C02F00">
              <w:rPr>
                <w:szCs w:val="18"/>
                <w:lang w:val="fr-BE"/>
              </w:rPr>
              <w:t>Indication du nombre de véhicules de réserve &amp; caractéristiques techniques</w:t>
            </w:r>
          </w:p>
        </w:tc>
        <w:tc>
          <w:tcPr>
            <w:tcW w:w="2126" w:type="dxa"/>
            <w:tcBorders>
              <w:top w:val="single" w:sz="4" w:space="0" w:color="auto"/>
              <w:left w:val="single" w:sz="4" w:space="0" w:color="auto"/>
              <w:bottom w:val="single" w:sz="4" w:space="0" w:color="auto"/>
              <w:right w:val="single" w:sz="4" w:space="0" w:color="auto"/>
            </w:tcBorders>
          </w:tcPr>
          <w:p w14:paraId="5017FCF9" w14:textId="77777777" w:rsidR="00D60C4B" w:rsidRPr="00C02F00" w:rsidRDefault="00D60C4B">
            <w:pPr>
              <w:jc w:val="both"/>
              <w:rPr>
                <w:rFonts w:cs="Helvetica"/>
                <w:szCs w:val="18"/>
                <w:lang w:val="fr-FR"/>
              </w:rPr>
            </w:pPr>
          </w:p>
        </w:tc>
      </w:tr>
      <w:tr w:rsidR="00D60C4B" w:rsidRPr="00E95F0C" w14:paraId="043949F2" w14:textId="77777777">
        <w:tc>
          <w:tcPr>
            <w:tcW w:w="7196" w:type="dxa"/>
            <w:tcBorders>
              <w:top w:val="single" w:sz="4" w:space="0" w:color="auto"/>
              <w:left w:val="single" w:sz="4" w:space="0" w:color="auto"/>
              <w:bottom w:val="single" w:sz="4" w:space="0" w:color="auto"/>
              <w:right w:val="single" w:sz="4" w:space="0" w:color="auto"/>
            </w:tcBorders>
          </w:tcPr>
          <w:p w14:paraId="0DE96B32" w14:textId="77777777" w:rsidR="00D60C4B" w:rsidRPr="00C02F00" w:rsidRDefault="00D60C4B" w:rsidP="00905785">
            <w:pPr>
              <w:pStyle w:val="Listepuces"/>
              <w:rPr>
                <w:rFonts w:cs="Helvetica"/>
                <w:snapToGrid w:val="0"/>
              </w:rPr>
            </w:pPr>
            <w:r w:rsidRPr="00C02F00">
              <w:t>Description complète du type de conteneur et du système de bâchage</w:t>
            </w:r>
          </w:p>
        </w:tc>
        <w:tc>
          <w:tcPr>
            <w:tcW w:w="2126" w:type="dxa"/>
            <w:tcBorders>
              <w:top w:val="single" w:sz="4" w:space="0" w:color="auto"/>
              <w:left w:val="single" w:sz="4" w:space="0" w:color="auto"/>
              <w:bottom w:val="single" w:sz="4" w:space="0" w:color="auto"/>
              <w:right w:val="single" w:sz="4" w:space="0" w:color="auto"/>
            </w:tcBorders>
          </w:tcPr>
          <w:p w14:paraId="4EC204A7" w14:textId="77777777" w:rsidR="00D60C4B" w:rsidRPr="00C02F00" w:rsidRDefault="00D60C4B">
            <w:pPr>
              <w:jc w:val="both"/>
              <w:rPr>
                <w:rFonts w:cs="Helvetica"/>
                <w:szCs w:val="18"/>
                <w:lang w:val="fr-FR"/>
              </w:rPr>
            </w:pPr>
          </w:p>
        </w:tc>
      </w:tr>
      <w:tr w:rsidR="00D60C4B" w:rsidRPr="00E95F0C" w14:paraId="236F458D" w14:textId="77777777">
        <w:tc>
          <w:tcPr>
            <w:tcW w:w="7196" w:type="dxa"/>
            <w:tcBorders>
              <w:top w:val="single" w:sz="4" w:space="0" w:color="auto"/>
              <w:left w:val="single" w:sz="4" w:space="0" w:color="auto"/>
              <w:bottom w:val="single" w:sz="4" w:space="0" w:color="auto"/>
              <w:right w:val="single" w:sz="4" w:space="0" w:color="auto"/>
            </w:tcBorders>
          </w:tcPr>
          <w:p w14:paraId="24D68323"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80" w:lineRule="auto"/>
              <w:jc w:val="both"/>
              <w:rPr>
                <w:rFonts w:cs="Helvetica"/>
                <w:snapToGrid w:val="0"/>
                <w:szCs w:val="18"/>
                <w:lang w:val="fr-FR"/>
              </w:rPr>
            </w:pPr>
            <w:r w:rsidRPr="00C02F00">
              <w:rPr>
                <w:szCs w:val="18"/>
                <w:lang w:val="fr-BE"/>
              </w:rPr>
              <w:t>Description du plan d’approche en cas de différentes situations spécifiques.</w:t>
            </w:r>
          </w:p>
        </w:tc>
        <w:tc>
          <w:tcPr>
            <w:tcW w:w="2126" w:type="dxa"/>
            <w:tcBorders>
              <w:top w:val="single" w:sz="4" w:space="0" w:color="auto"/>
              <w:left w:val="single" w:sz="4" w:space="0" w:color="auto"/>
              <w:bottom w:val="single" w:sz="4" w:space="0" w:color="auto"/>
              <w:right w:val="single" w:sz="4" w:space="0" w:color="auto"/>
            </w:tcBorders>
          </w:tcPr>
          <w:p w14:paraId="54718E5C" w14:textId="77777777" w:rsidR="00D60C4B" w:rsidRPr="00C02F00" w:rsidRDefault="00D60C4B">
            <w:pPr>
              <w:jc w:val="both"/>
              <w:rPr>
                <w:rFonts w:cs="Helvetica"/>
                <w:szCs w:val="18"/>
                <w:lang w:val="fr-FR"/>
              </w:rPr>
            </w:pPr>
          </w:p>
        </w:tc>
      </w:tr>
      <w:tr w:rsidR="00D60C4B" w:rsidRPr="00E95F0C" w14:paraId="5F32133C" w14:textId="77777777">
        <w:tc>
          <w:tcPr>
            <w:tcW w:w="7196" w:type="dxa"/>
            <w:tcBorders>
              <w:top w:val="single" w:sz="4" w:space="0" w:color="auto"/>
              <w:left w:val="single" w:sz="4" w:space="0" w:color="auto"/>
              <w:bottom w:val="single" w:sz="4" w:space="0" w:color="auto"/>
              <w:right w:val="single" w:sz="4" w:space="0" w:color="auto"/>
            </w:tcBorders>
          </w:tcPr>
          <w:p w14:paraId="7ECBFBCC"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80" w:lineRule="auto"/>
              <w:jc w:val="both"/>
              <w:rPr>
                <w:rFonts w:cs="Helvetica"/>
                <w:snapToGrid w:val="0"/>
                <w:szCs w:val="18"/>
                <w:lang w:val="fr-FR"/>
              </w:rPr>
            </w:pPr>
            <w:r w:rsidRPr="000F5223">
              <w:rPr>
                <w:szCs w:val="18"/>
                <w:lang w:val="fr-BE"/>
              </w:rPr>
              <w:t>Description du système de suivi des plaintes</w:t>
            </w:r>
            <w:r w:rsidRPr="00C02F00">
              <w:rPr>
                <w:szCs w:val="18"/>
                <w:lang w:val="fr-BE"/>
              </w:rPr>
              <w:t>.</w:t>
            </w:r>
          </w:p>
        </w:tc>
        <w:tc>
          <w:tcPr>
            <w:tcW w:w="2126" w:type="dxa"/>
            <w:tcBorders>
              <w:top w:val="single" w:sz="4" w:space="0" w:color="auto"/>
              <w:left w:val="single" w:sz="4" w:space="0" w:color="auto"/>
              <w:bottom w:val="single" w:sz="4" w:space="0" w:color="auto"/>
              <w:right w:val="single" w:sz="4" w:space="0" w:color="auto"/>
            </w:tcBorders>
          </w:tcPr>
          <w:p w14:paraId="7287CF8C"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76" w:lineRule="auto"/>
              <w:jc w:val="both"/>
              <w:rPr>
                <w:rFonts w:cs="Helvetica"/>
                <w:snapToGrid w:val="0"/>
                <w:szCs w:val="18"/>
                <w:lang w:val="fr-FR"/>
              </w:rPr>
            </w:pPr>
          </w:p>
        </w:tc>
      </w:tr>
      <w:tr w:rsidR="00D60C4B" w:rsidRPr="00E95F0C" w14:paraId="6EE2E336" w14:textId="77777777">
        <w:tc>
          <w:tcPr>
            <w:tcW w:w="7196" w:type="dxa"/>
            <w:tcBorders>
              <w:top w:val="single" w:sz="4" w:space="0" w:color="auto"/>
              <w:left w:val="single" w:sz="4" w:space="0" w:color="auto"/>
              <w:bottom w:val="single" w:sz="4" w:space="0" w:color="auto"/>
              <w:right w:val="single" w:sz="4" w:space="0" w:color="auto"/>
            </w:tcBorders>
          </w:tcPr>
          <w:p w14:paraId="1F18DBDC"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80" w:lineRule="auto"/>
              <w:jc w:val="both"/>
              <w:rPr>
                <w:rFonts w:cs="Helvetica"/>
                <w:snapToGrid w:val="0"/>
                <w:szCs w:val="18"/>
                <w:lang w:val="fr-FR"/>
              </w:rPr>
            </w:pPr>
            <w:r w:rsidRPr="00C02F00">
              <w:rPr>
                <w:szCs w:val="18"/>
                <w:lang w:val="fr-BE"/>
              </w:rPr>
              <w:t>Description de la façon dont le soumissionnaire garantira la qualité de la fraction collectée et la maintiendra pendant le transport et le transfert éventuel</w:t>
            </w:r>
          </w:p>
        </w:tc>
        <w:tc>
          <w:tcPr>
            <w:tcW w:w="2126" w:type="dxa"/>
            <w:tcBorders>
              <w:top w:val="single" w:sz="4" w:space="0" w:color="auto"/>
              <w:left w:val="single" w:sz="4" w:space="0" w:color="auto"/>
              <w:bottom w:val="single" w:sz="4" w:space="0" w:color="auto"/>
              <w:right w:val="single" w:sz="4" w:space="0" w:color="auto"/>
            </w:tcBorders>
          </w:tcPr>
          <w:p w14:paraId="17B75274"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76" w:lineRule="auto"/>
              <w:jc w:val="both"/>
              <w:rPr>
                <w:rFonts w:cs="Helvetica"/>
                <w:snapToGrid w:val="0"/>
                <w:szCs w:val="18"/>
                <w:lang w:val="fr-FR"/>
              </w:rPr>
            </w:pPr>
          </w:p>
        </w:tc>
      </w:tr>
      <w:tr w:rsidR="00D60C4B" w:rsidRPr="00E95F0C" w14:paraId="6A47F8D7" w14:textId="77777777">
        <w:tc>
          <w:tcPr>
            <w:tcW w:w="7196" w:type="dxa"/>
            <w:tcBorders>
              <w:top w:val="single" w:sz="4" w:space="0" w:color="auto"/>
              <w:left w:val="single" w:sz="4" w:space="0" w:color="auto"/>
              <w:bottom w:val="single" w:sz="4" w:space="0" w:color="auto"/>
              <w:right w:val="single" w:sz="4" w:space="0" w:color="auto"/>
            </w:tcBorders>
          </w:tcPr>
          <w:p w14:paraId="11337BDE" w14:textId="77777777" w:rsidR="00D60C4B" w:rsidRPr="00C02F00" w:rsidRDefault="00D60C4B" w:rsidP="00905785">
            <w:pPr>
              <w:pStyle w:val="Listepuces"/>
            </w:pPr>
            <w:r w:rsidRPr="00C02F00">
              <w:t>Si une station de transfert est proposée :</w:t>
            </w:r>
          </w:p>
          <w:p w14:paraId="7F23A0D4" w14:textId="77777777" w:rsidR="00D60C4B" w:rsidRPr="00C02F00" w:rsidRDefault="00D60C4B" w:rsidP="00905785">
            <w:pPr>
              <w:pStyle w:val="Listepuces"/>
            </w:pPr>
            <w:r w:rsidRPr="00C02F00">
              <w:lastRenderedPageBreak/>
              <w:t>Description des heures de livraison et d’enlèvement, au minimum entre 8 et 18 heures</w:t>
            </w:r>
            <w:r w:rsidRPr="00C02F00">
              <w:rPr>
                <w:rStyle w:val="Appelnotedebasdep"/>
              </w:rPr>
              <w:footnoteReference w:id="27"/>
            </w:r>
            <w:r w:rsidRPr="00C02F00">
              <w:t xml:space="preserve"> les jours ouvrables ;</w:t>
            </w:r>
          </w:p>
          <w:p w14:paraId="14DDD32A" w14:textId="77777777" w:rsidR="00D60C4B" w:rsidRPr="00C02F00" w:rsidRDefault="00D60C4B" w:rsidP="00905785">
            <w:pPr>
              <w:pStyle w:val="Listepuces"/>
            </w:pPr>
            <w:r w:rsidRPr="00C02F00">
              <w:t xml:space="preserve">Description du système de contrôle de la qualité du matériau </w:t>
            </w:r>
            <w:proofErr w:type="gramStart"/>
            <w:r w:rsidRPr="00C02F00">
              <w:t>entrant;</w:t>
            </w:r>
            <w:proofErr w:type="gramEnd"/>
          </w:p>
          <w:p w14:paraId="1CFAA656" w14:textId="7CF83CC5" w:rsidR="00D60C4B" w:rsidRPr="00C02F00" w:rsidRDefault="00D60C4B" w:rsidP="00905785">
            <w:pPr>
              <w:pStyle w:val="Listepuces"/>
              <w:rPr>
                <w:lang w:val="nl-BE"/>
              </w:rPr>
            </w:pPr>
            <w:r w:rsidRPr="00C02F00">
              <w:t>Description de l’organisation logistique</w:t>
            </w:r>
            <w:r w:rsidR="002B524A">
              <w:t xml:space="preserve"> </w:t>
            </w:r>
            <w:r w:rsidRPr="00C02F00">
              <w:t>;</w:t>
            </w:r>
          </w:p>
          <w:p w14:paraId="56CBEDEF" w14:textId="77777777" w:rsidR="00D60C4B" w:rsidRPr="00C02F00" w:rsidRDefault="00D60C4B" w:rsidP="00905785">
            <w:pPr>
              <w:pStyle w:val="Listepuces"/>
            </w:pPr>
            <w:r w:rsidRPr="00C02F00">
              <w:t>Description des espaces de stockage ainsi que leur capacité ;</w:t>
            </w:r>
          </w:p>
          <w:p w14:paraId="6873C89B" w14:textId="1DA33907" w:rsidR="00D60C4B" w:rsidRPr="00C02F00" w:rsidRDefault="00D60C4B" w:rsidP="00905785">
            <w:pPr>
              <w:pStyle w:val="Listepuces"/>
            </w:pPr>
            <w:r w:rsidRPr="00C02F00">
              <w:t>Description de la manière d</w:t>
            </w:r>
            <w:r w:rsidR="002B524A">
              <w:t xml:space="preserve">ont le matériau est </w:t>
            </w:r>
            <w:proofErr w:type="gramStart"/>
            <w:r w:rsidR="002B524A">
              <w:t>stocker</w:t>
            </w:r>
            <w:proofErr w:type="gramEnd"/>
            <w:r w:rsidR="002B524A">
              <w:t> ;</w:t>
            </w:r>
            <w:r w:rsidRPr="00C02F00">
              <w:t xml:space="preserve"> </w:t>
            </w:r>
          </w:p>
          <w:p w14:paraId="3CE3D9E5" w14:textId="77777777" w:rsidR="00D60C4B" w:rsidRPr="00C02F00" w:rsidRDefault="00D60C4B" w:rsidP="00905785">
            <w:pPr>
              <w:pStyle w:val="Listepuces"/>
            </w:pPr>
            <w:r w:rsidRPr="00C02F00">
              <w:t>Description permettant de juger que le matériel collecté peut être stocké sur un sol en dur et sous un espace couvert et séparément d’autres flux de déchets ;</w:t>
            </w:r>
          </w:p>
          <w:p w14:paraId="0C2AFC23" w14:textId="32FEB0E5" w:rsidR="00D60C4B" w:rsidRPr="00C02F00" w:rsidRDefault="00D60C4B" w:rsidP="00905785">
            <w:pPr>
              <w:pStyle w:val="Listepuces"/>
              <w:rPr>
                <w:rFonts w:cs="Helvetica"/>
              </w:rPr>
            </w:pPr>
            <w:r w:rsidRPr="00C02F00">
              <w:t>La description d</w:t>
            </w:r>
            <w:r w:rsidR="002B524A">
              <w:t>e la méthode</w:t>
            </w:r>
            <w:r w:rsidRPr="00C02F00">
              <w:t xml:space="preserve"> </w:t>
            </w:r>
            <w:r w:rsidR="002B524A">
              <w:t>de</w:t>
            </w:r>
            <w:r w:rsidRPr="00C02F00">
              <w:t xml:space="preserve"> calcul et suivi administratif des flux entrants, des flux sortants et des stocks et la gestion opérationnelle</w:t>
            </w:r>
            <w:r w:rsidR="002B524A">
              <w:t>.</w:t>
            </w:r>
          </w:p>
        </w:tc>
        <w:tc>
          <w:tcPr>
            <w:tcW w:w="2126" w:type="dxa"/>
            <w:tcBorders>
              <w:top w:val="single" w:sz="4" w:space="0" w:color="auto"/>
              <w:left w:val="single" w:sz="4" w:space="0" w:color="auto"/>
              <w:bottom w:val="single" w:sz="4" w:space="0" w:color="auto"/>
              <w:right w:val="single" w:sz="4" w:space="0" w:color="auto"/>
            </w:tcBorders>
          </w:tcPr>
          <w:p w14:paraId="68178B4D"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76" w:lineRule="auto"/>
              <w:jc w:val="both"/>
              <w:rPr>
                <w:rFonts w:cs="Helvetica"/>
                <w:snapToGrid w:val="0"/>
                <w:szCs w:val="18"/>
                <w:lang w:val="fr-FR"/>
              </w:rPr>
            </w:pPr>
          </w:p>
        </w:tc>
      </w:tr>
      <w:tr w:rsidR="00D60C4B" w:rsidRPr="000F5223" w14:paraId="0DDB4548" w14:textId="77777777">
        <w:tc>
          <w:tcPr>
            <w:tcW w:w="7196" w:type="dxa"/>
            <w:tcBorders>
              <w:top w:val="single" w:sz="4" w:space="0" w:color="auto"/>
              <w:left w:val="single" w:sz="4" w:space="0" w:color="auto"/>
              <w:bottom w:val="single" w:sz="4" w:space="0" w:color="auto"/>
              <w:right w:val="single" w:sz="4" w:space="0" w:color="auto"/>
            </w:tcBorders>
          </w:tcPr>
          <w:p w14:paraId="66223136" w14:textId="77777777" w:rsidR="00D60C4B" w:rsidRPr="00C02F00" w:rsidRDefault="00D60C4B">
            <w:pPr>
              <w:spacing w:line="280" w:lineRule="auto"/>
              <w:jc w:val="center"/>
              <w:rPr>
                <w:rFonts w:cs="Helvetica"/>
                <w:snapToGrid w:val="0"/>
                <w:sz w:val="22"/>
                <w:szCs w:val="22"/>
              </w:rPr>
            </w:pPr>
            <w:r w:rsidRPr="00C02F00">
              <w:rPr>
                <w:i/>
                <w:iCs/>
                <w:sz w:val="22"/>
                <w:szCs w:val="22"/>
                <w:lang w:val="fr-BE"/>
              </w:rPr>
              <w:lastRenderedPageBreak/>
              <w:t>Sécurité</w:t>
            </w:r>
          </w:p>
        </w:tc>
        <w:tc>
          <w:tcPr>
            <w:tcW w:w="2126" w:type="dxa"/>
            <w:tcBorders>
              <w:top w:val="single" w:sz="4" w:space="0" w:color="auto"/>
              <w:left w:val="single" w:sz="4" w:space="0" w:color="auto"/>
              <w:bottom w:val="single" w:sz="4" w:space="0" w:color="auto"/>
              <w:right w:val="single" w:sz="4" w:space="0" w:color="auto"/>
            </w:tcBorders>
          </w:tcPr>
          <w:p w14:paraId="48C6CE0B"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76" w:lineRule="auto"/>
              <w:jc w:val="both"/>
              <w:rPr>
                <w:rFonts w:cs="Helvetica"/>
                <w:snapToGrid w:val="0"/>
                <w:szCs w:val="18"/>
              </w:rPr>
            </w:pPr>
          </w:p>
        </w:tc>
      </w:tr>
      <w:tr w:rsidR="00D60C4B" w:rsidRPr="00E95F0C" w14:paraId="6505DBF7" w14:textId="77777777">
        <w:tc>
          <w:tcPr>
            <w:tcW w:w="7196" w:type="dxa"/>
            <w:tcBorders>
              <w:top w:val="single" w:sz="4" w:space="0" w:color="auto"/>
              <w:left w:val="single" w:sz="4" w:space="0" w:color="auto"/>
              <w:bottom w:val="single" w:sz="4" w:space="0" w:color="auto"/>
              <w:right w:val="single" w:sz="4" w:space="0" w:color="auto"/>
            </w:tcBorders>
          </w:tcPr>
          <w:p w14:paraId="2FFD80FF" w14:textId="1F35B48B"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80" w:lineRule="auto"/>
              <w:jc w:val="both"/>
              <w:rPr>
                <w:rFonts w:cs="Helvetica"/>
                <w:snapToGrid w:val="0"/>
                <w:szCs w:val="18"/>
                <w:lang w:val="fr-FR"/>
              </w:rPr>
            </w:pPr>
            <w:r w:rsidRPr="00C02F00">
              <w:rPr>
                <w:szCs w:val="18"/>
                <w:lang w:val="fr-BE"/>
              </w:rPr>
              <w:t>Description des mesures de sécurité vis-à-vis du personnel</w:t>
            </w:r>
          </w:p>
        </w:tc>
        <w:tc>
          <w:tcPr>
            <w:tcW w:w="2126" w:type="dxa"/>
            <w:tcBorders>
              <w:top w:val="single" w:sz="4" w:space="0" w:color="auto"/>
              <w:left w:val="single" w:sz="4" w:space="0" w:color="auto"/>
              <w:bottom w:val="single" w:sz="4" w:space="0" w:color="auto"/>
              <w:right w:val="single" w:sz="4" w:space="0" w:color="auto"/>
            </w:tcBorders>
          </w:tcPr>
          <w:p w14:paraId="2B4A8610"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76" w:lineRule="auto"/>
              <w:jc w:val="both"/>
              <w:rPr>
                <w:rFonts w:cs="Helvetica"/>
                <w:snapToGrid w:val="0"/>
                <w:szCs w:val="18"/>
                <w:lang w:val="fr-FR"/>
              </w:rPr>
            </w:pPr>
          </w:p>
        </w:tc>
      </w:tr>
      <w:tr w:rsidR="00D60C4B" w:rsidRPr="000F5223" w14:paraId="1B406803" w14:textId="77777777">
        <w:tc>
          <w:tcPr>
            <w:tcW w:w="7196" w:type="dxa"/>
            <w:tcBorders>
              <w:top w:val="single" w:sz="4" w:space="0" w:color="auto"/>
              <w:left w:val="single" w:sz="4" w:space="0" w:color="auto"/>
              <w:bottom w:val="single" w:sz="4" w:space="0" w:color="auto"/>
              <w:right w:val="single" w:sz="4" w:space="0" w:color="auto"/>
            </w:tcBorders>
          </w:tcPr>
          <w:p w14:paraId="2CD48FDD" w14:textId="77777777" w:rsidR="00D60C4B" w:rsidRPr="00C02F00" w:rsidRDefault="00D60C4B">
            <w:pPr>
              <w:spacing w:line="280" w:lineRule="auto"/>
              <w:jc w:val="center"/>
              <w:rPr>
                <w:rFonts w:cs="Helvetica"/>
                <w:snapToGrid w:val="0"/>
                <w:sz w:val="22"/>
                <w:szCs w:val="22"/>
              </w:rPr>
            </w:pPr>
            <w:r w:rsidRPr="00C02F00">
              <w:rPr>
                <w:i/>
                <w:iCs/>
                <w:sz w:val="22"/>
                <w:szCs w:val="22"/>
                <w:lang w:val="fr-BE"/>
              </w:rPr>
              <w:t>Environnement</w:t>
            </w:r>
          </w:p>
        </w:tc>
        <w:tc>
          <w:tcPr>
            <w:tcW w:w="2126" w:type="dxa"/>
            <w:tcBorders>
              <w:top w:val="single" w:sz="4" w:space="0" w:color="auto"/>
              <w:left w:val="single" w:sz="4" w:space="0" w:color="auto"/>
              <w:bottom w:val="single" w:sz="4" w:space="0" w:color="auto"/>
              <w:right w:val="single" w:sz="4" w:space="0" w:color="auto"/>
            </w:tcBorders>
          </w:tcPr>
          <w:p w14:paraId="719FD1CC"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76" w:lineRule="auto"/>
              <w:jc w:val="both"/>
              <w:rPr>
                <w:rFonts w:cs="Helvetica"/>
                <w:snapToGrid w:val="0"/>
                <w:szCs w:val="18"/>
              </w:rPr>
            </w:pPr>
          </w:p>
        </w:tc>
      </w:tr>
      <w:tr w:rsidR="00D60C4B" w:rsidRPr="000F5223" w14:paraId="6F20C91A" w14:textId="77777777">
        <w:tc>
          <w:tcPr>
            <w:tcW w:w="7196" w:type="dxa"/>
            <w:tcBorders>
              <w:top w:val="single" w:sz="4" w:space="0" w:color="auto"/>
              <w:left w:val="single" w:sz="4" w:space="0" w:color="auto"/>
              <w:bottom w:val="single" w:sz="4" w:space="0" w:color="auto"/>
              <w:right w:val="single" w:sz="4" w:space="0" w:color="auto"/>
            </w:tcBorders>
          </w:tcPr>
          <w:p w14:paraId="10E2F9F5"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80" w:lineRule="auto"/>
              <w:jc w:val="both"/>
              <w:rPr>
                <w:rFonts w:cs="Helvetica"/>
                <w:snapToGrid w:val="0"/>
                <w:szCs w:val="18"/>
              </w:rPr>
            </w:pPr>
            <w:r w:rsidRPr="00C02F00">
              <w:rPr>
                <w:szCs w:val="18"/>
                <w:lang w:val="fr-BE"/>
              </w:rPr>
              <w:t>Description des mesures environnementales</w:t>
            </w:r>
          </w:p>
        </w:tc>
        <w:tc>
          <w:tcPr>
            <w:tcW w:w="2126" w:type="dxa"/>
            <w:tcBorders>
              <w:top w:val="single" w:sz="4" w:space="0" w:color="auto"/>
              <w:left w:val="single" w:sz="4" w:space="0" w:color="auto"/>
              <w:bottom w:val="single" w:sz="4" w:space="0" w:color="auto"/>
              <w:right w:val="single" w:sz="4" w:space="0" w:color="auto"/>
            </w:tcBorders>
          </w:tcPr>
          <w:p w14:paraId="6E9BEEB0"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76" w:lineRule="auto"/>
              <w:jc w:val="both"/>
              <w:rPr>
                <w:rFonts w:cs="Helvetica"/>
                <w:snapToGrid w:val="0"/>
                <w:szCs w:val="18"/>
              </w:rPr>
            </w:pPr>
          </w:p>
        </w:tc>
      </w:tr>
      <w:tr w:rsidR="00D60C4B" w:rsidRPr="000F5223" w14:paraId="093450C9" w14:textId="77777777">
        <w:tc>
          <w:tcPr>
            <w:tcW w:w="7196" w:type="dxa"/>
            <w:tcBorders>
              <w:top w:val="single" w:sz="4" w:space="0" w:color="auto"/>
              <w:left w:val="single" w:sz="4" w:space="0" w:color="auto"/>
              <w:bottom w:val="single" w:sz="4" w:space="0" w:color="auto"/>
              <w:right w:val="single" w:sz="4" w:space="0" w:color="auto"/>
            </w:tcBorders>
          </w:tcPr>
          <w:p w14:paraId="57CFCB54"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80" w:lineRule="auto"/>
              <w:jc w:val="center"/>
              <w:rPr>
                <w:rFonts w:cs="Helvetica"/>
                <w:b/>
                <w:snapToGrid w:val="0"/>
                <w:sz w:val="22"/>
                <w:szCs w:val="22"/>
              </w:rPr>
            </w:pPr>
            <w:r w:rsidRPr="00C02F00">
              <w:rPr>
                <w:b/>
                <w:bCs/>
                <w:sz w:val="22"/>
                <w:szCs w:val="22"/>
                <w:lang w:val="fr-BE"/>
              </w:rPr>
              <w:t>Autres documents</w:t>
            </w:r>
          </w:p>
        </w:tc>
        <w:tc>
          <w:tcPr>
            <w:tcW w:w="2126" w:type="dxa"/>
            <w:tcBorders>
              <w:top w:val="single" w:sz="4" w:space="0" w:color="auto"/>
              <w:left w:val="single" w:sz="4" w:space="0" w:color="auto"/>
              <w:bottom w:val="single" w:sz="4" w:space="0" w:color="auto"/>
              <w:right w:val="single" w:sz="4" w:space="0" w:color="auto"/>
            </w:tcBorders>
          </w:tcPr>
          <w:p w14:paraId="59B82A1C"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76" w:lineRule="auto"/>
              <w:jc w:val="both"/>
              <w:rPr>
                <w:rFonts w:cs="Helvetica"/>
                <w:snapToGrid w:val="0"/>
                <w:szCs w:val="18"/>
              </w:rPr>
            </w:pPr>
          </w:p>
        </w:tc>
      </w:tr>
      <w:tr w:rsidR="00D60C4B" w:rsidRPr="00E95F0C" w14:paraId="4BA5B129" w14:textId="77777777">
        <w:tc>
          <w:tcPr>
            <w:tcW w:w="7196" w:type="dxa"/>
            <w:tcBorders>
              <w:top w:val="single" w:sz="4" w:space="0" w:color="auto"/>
              <w:left w:val="single" w:sz="4" w:space="0" w:color="auto"/>
              <w:bottom w:val="single" w:sz="4" w:space="0" w:color="auto"/>
              <w:right w:val="single" w:sz="4" w:space="0" w:color="auto"/>
            </w:tcBorders>
          </w:tcPr>
          <w:p w14:paraId="370BF5FA" w14:textId="09B44026"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80" w:lineRule="auto"/>
              <w:rPr>
                <w:rFonts w:cs="Helvetica"/>
                <w:b/>
                <w:snapToGrid w:val="0"/>
                <w:szCs w:val="18"/>
                <w:lang w:val="fr-FR"/>
              </w:rPr>
            </w:pPr>
            <w:r w:rsidRPr="00C02F00">
              <w:rPr>
                <w:szCs w:val="18"/>
                <w:lang w:val="fr-BE"/>
              </w:rPr>
              <w:t>Copie des polices d’</w:t>
            </w:r>
            <w:r w:rsidR="002B524A" w:rsidRPr="002B524A">
              <w:rPr>
                <w:szCs w:val="18"/>
                <w:lang w:val="fr-BE"/>
              </w:rPr>
              <w:t>assurance</w:t>
            </w:r>
            <w:r w:rsidRPr="00C02F00">
              <w:rPr>
                <w:szCs w:val="18"/>
                <w:lang w:val="fr-BE"/>
              </w:rPr>
              <w:t xml:space="preserve"> requises</w:t>
            </w:r>
          </w:p>
        </w:tc>
        <w:tc>
          <w:tcPr>
            <w:tcW w:w="2126" w:type="dxa"/>
            <w:tcBorders>
              <w:top w:val="single" w:sz="4" w:space="0" w:color="auto"/>
              <w:left w:val="single" w:sz="4" w:space="0" w:color="auto"/>
              <w:bottom w:val="single" w:sz="4" w:space="0" w:color="auto"/>
              <w:right w:val="single" w:sz="4" w:space="0" w:color="auto"/>
            </w:tcBorders>
          </w:tcPr>
          <w:p w14:paraId="60E8522F"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76" w:lineRule="auto"/>
              <w:jc w:val="both"/>
              <w:rPr>
                <w:rFonts w:cs="Helvetica"/>
                <w:snapToGrid w:val="0"/>
                <w:szCs w:val="18"/>
                <w:lang w:val="fr-FR"/>
              </w:rPr>
            </w:pPr>
          </w:p>
        </w:tc>
      </w:tr>
      <w:tr w:rsidR="00D60C4B" w:rsidRPr="00E95F0C" w14:paraId="46DFDC41" w14:textId="77777777">
        <w:tc>
          <w:tcPr>
            <w:tcW w:w="7196" w:type="dxa"/>
            <w:tcBorders>
              <w:top w:val="single" w:sz="4" w:space="0" w:color="auto"/>
              <w:left w:val="single" w:sz="4" w:space="0" w:color="auto"/>
              <w:bottom w:val="single" w:sz="4" w:space="0" w:color="auto"/>
              <w:right w:val="single" w:sz="4" w:space="0" w:color="auto"/>
            </w:tcBorders>
          </w:tcPr>
          <w:p w14:paraId="2E8A54CD"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80" w:lineRule="auto"/>
              <w:jc w:val="both"/>
              <w:rPr>
                <w:rFonts w:cs="Helvetica"/>
                <w:snapToGrid w:val="0"/>
                <w:szCs w:val="18"/>
                <w:lang w:val="fr-FR"/>
              </w:rPr>
            </w:pPr>
            <w:r w:rsidRPr="00C02F00">
              <w:rPr>
                <w:szCs w:val="18"/>
                <w:lang w:val="fr-BE"/>
              </w:rPr>
              <w:t>Documents nécessaires en cas de transport transfrontalier</w:t>
            </w:r>
          </w:p>
        </w:tc>
        <w:tc>
          <w:tcPr>
            <w:tcW w:w="2126" w:type="dxa"/>
            <w:tcBorders>
              <w:top w:val="single" w:sz="4" w:space="0" w:color="auto"/>
              <w:left w:val="single" w:sz="4" w:space="0" w:color="auto"/>
              <w:bottom w:val="single" w:sz="4" w:space="0" w:color="auto"/>
              <w:right w:val="single" w:sz="4" w:space="0" w:color="auto"/>
            </w:tcBorders>
          </w:tcPr>
          <w:p w14:paraId="0BE40D53" w14:textId="77777777" w:rsidR="00D60C4B" w:rsidRPr="00C02F00" w:rsidRDefault="00D60C4B">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76" w:lineRule="auto"/>
              <w:jc w:val="both"/>
              <w:rPr>
                <w:rFonts w:cs="Helvetica"/>
                <w:snapToGrid w:val="0"/>
                <w:szCs w:val="18"/>
                <w:lang w:val="fr-FR"/>
              </w:rPr>
            </w:pPr>
          </w:p>
        </w:tc>
      </w:tr>
    </w:tbl>
    <w:p w14:paraId="15117ECF" w14:textId="77777777" w:rsidR="00D60C4B" w:rsidRPr="000F5223" w:rsidRDefault="00D60C4B">
      <w:pPr>
        <w:rPr>
          <w:szCs w:val="18"/>
          <w:lang w:val="fr-BE"/>
        </w:rPr>
      </w:pPr>
    </w:p>
    <w:p w14:paraId="7B4D3323" w14:textId="77777777" w:rsidR="00D60C4B" w:rsidRPr="00C02F00" w:rsidRDefault="00D60C4B">
      <w:pPr>
        <w:rPr>
          <w:szCs w:val="18"/>
          <w:lang w:val="fr-FR"/>
        </w:rPr>
      </w:pPr>
    </w:p>
    <w:p w14:paraId="456B6BDE" w14:textId="77777777" w:rsidR="00290B86" w:rsidRDefault="00290B86">
      <w:pPr>
        <w:spacing w:after="0" w:line="240" w:lineRule="auto"/>
        <w:rPr>
          <w:rFonts w:cs="Arial"/>
          <w:sz w:val="24"/>
          <w:lang w:val="fr-BE"/>
        </w:rPr>
      </w:pPr>
      <w:bookmarkStart w:id="465" w:name="_Toc447045236"/>
      <w:bookmarkStart w:id="466" w:name="_Toc447711563"/>
      <w:r>
        <w:rPr>
          <w:rFonts w:cs="Arial"/>
          <w:sz w:val="24"/>
          <w:lang w:val="fr-BE"/>
        </w:rPr>
        <w:br w:type="page"/>
      </w:r>
    </w:p>
    <w:p w14:paraId="22BAEF2E" w14:textId="4ACFB162" w:rsidR="00290B86" w:rsidRDefault="00D60C4B" w:rsidP="00C02F00">
      <w:pPr>
        <w:pStyle w:val="Titre2"/>
        <w:rPr>
          <w:lang w:val="fr-BE"/>
        </w:rPr>
      </w:pPr>
      <w:bookmarkStart w:id="467" w:name="_Toc512610760"/>
      <w:r w:rsidRPr="00C02F00">
        <w:rPr>
          <w:lang w:val="fr-BE"/>
        </w:rPr>
        <w:lastRenderedPageBreak/>
        <w:t>Annexe H :</w:t>
      </w:r>
      <w:r w:rsidRPr="00C02F00">
        <w:rPr>
          <w:lang w:val="fr-FR"/>
        </w:rPr>
        <w:t xml:space="preserve"> </w:t>
      </w:r>
      <w:r w:rsidRPr="00C02F00">
        <w:rPr>
          <w:lang w:val="fr-BE"/>
        </w:rPr>
        <w:t xml:space="preserve">Document unique de marché </w:t>
      </w:r>
      <w:r w:rsidR="006544D8">
        <w:rPr>
          <w:lang w:val="fr-BE"/>
        </w:rPr>
        <w:t xml:space="preserve">européen </w:t>
      </w:r>
      <w:r w:rsidRPr="00C02F00">
        <w:rPr>
          <w:lang w:val="fr-BE"/>
        </w:rPr>
        <w:t>(art. 73 de la loi sur les marchés publi</w:t>
      </w:r>
      <w:r w:rsidR="00290B86">
        <w:rPr>
          <w:lang w:val="fr-BE"/>
        </w:rPr>
        <w:t>c</w:t>
      </w:r>
      <w:r w:rsidRPr="00C02F00">
        <w:rPr>
          <w:lang w:val="fr-BE"/>
        </w:rPr>
        <w:t>s)</w:t>
      </w:r>
      <w:bookmarkEnd w:id="467"/>
      <w:r w:rsidRPr="00C02F00">
        <w:rPr>
          <w:lang w:val="fr-BE"/>
        </w:rPr>
        <w:t xml:space="preserve"> </w:t>
      </w:r>
    </w:p>
    <w:p w14:paraId="5BAFCFCE" w14:textId="17F28822" w:rsidR="00D60C4B" w:rsidRPr="00C02F00" w:rsidRDefault="00D60C4B" w:rsidP="00C02F00">
      <w:pPr>
        <w:rPr>
          <w:rFonts w:cs="Arial"/>
          <w:lang w:val="fr-FR"/>
        </w:rPr>
      </w:pPr>
      <w:r w:rsidRPr="00290B86">
        <w:rPr>
          <w:lang w:val="fr-BE"/>
        </w:rPr>
        <w:t>Ce document est à modifier et</w:t>
      </w:r>
      <w:r w:rsidR="00A624E3">
        <w:rPr>
          <w:lang w:val="fr-BE"/>
        </w:rPr>
        <w:t xml:space="preserve"> à</w:t>
      </w:r>
      <w:r w:rsidRPr="00290B86">
        <w:rPr>
          <w:lang w:val="fr-BE"/>
        </w:rPr>
        <w:t xml:space="preserve"> télécharger sur le site web des services de la Commission européenne : </w:t>
      </w:r>
      <w:hyperlink r:id="rId22" w:history="1">
        <w:r w:rsidRPr="00290B86">
          <w:rPr>
            <w:rStyle w:val="Lienhypertexte"/>
            <w:szCs w:val="18"/>
            <w:lang w:val="fr-BE"/>
          </w:rPr>
          <w:t>https://ec.europa.eu/tools/espd/welcome</w:t>
        </w:r>
      </w:hyperlink>
    </w:p>
    <w:bookmarkEnd w:id="465"/>
    <w:bookmarkEnd w:id="466"/>
    <w:p w14:paraId="02C4090D" w14:textId="28382392" w:rsidR="00D60C4B" w:rsidRDefault="00D60C4B">
      <w:pPr>
        <w:rPr>
          <w:szCs w:val="18"/>
          <w:lang w:val="fr-FR"/>
        </w:rPr>
      </w:pPr>
    </w:p>
    <w:p w14:paraId="0CB9564F" w14:textId="5A6E38D1" w:rsidR="006544D8" w:rsidRDefault="006544D8">
      <w:pPr>
        <w:rPr>
          <w:szCs w:val="18"/>
          <w:lang w:val="fr-FR"/>
        </w:rPr>
      </w:pPr>
    </w:p>
    <w:p w14:paraId="51869633" w14:textId="0289D6C9" w:rsidR="006544D8" w:rsidRDefault="006544D8">
      <w:pPr>
        <w:rPr>
          <w:szCs w:val="18"/>
          <w:lang w:val="fr-FR"/>
        </w:rPr>
      </w:pPr>
    </w:p>
    <w:p w14:paraId="081DB99A" w14:textId="77777777" w:rsidR="00542405" w:rsidRDefault="00542405">
      <w:pPr>
        <w:spacing w:after="0" w:line="240" w:lineRule="auto"/>
        <w:rPr>
          <w:rFonts w:cs="Arial"/>
          <w:bCs/>
          <w:iCs/>
          <w:sz w:val="24"/>
          <w:szCs w:val="28"/>
          <w:lang w:val="fr-BE"/>
        </w:rPr>
      </w:pPr>
      <w:bookmarkStart w:id="468" w:name="_Toc450730858"/>
      <w:r>
        <w:rPr>
          <w:lang w:val="fr-BE"/>
        </w:rPr>
        <w:br w:type="page"/>
      </w:r>
    </w:p>
    <w:p w14:paraId="3845E87B" w14:textId="34144166" w:rsidR="006544D8" w:rsidRPr="00C02F00" w:rsidRDefault="006544D8" w:rsidP="00542405">
      <w:pPr>
        <w:pStyle w:val="Titre2"/>
        <w:rPr>
          <w:lang w:val="fr-FR"/>
        </w:rPr>
      </w:pPr>
      <w:bookmarkStart w:id="469" w:name="_Toc512610761"/>
      <w:r w:rsidRPr="00C02F00">
        <w:rPr>
          <w:lang w:val="fr-FR"/>
        </w:rPr>
        <w:lastRenderedPageBreak/>
        <w:t>ANNEXE I : Modèle de déclaration bancaire</w:t>
      </w:r>
      <w:bookmarkEnd w:id="468"/>
      <w:bookmarkEnd w:id="469"/>
    </w:p>
    <w:p w14:paraId="6CF490AC" w14:textId="77777777" w:rsidR="006544D8" w:rsidRPr="00A079D6" w:rsidRDefault="006544D8" w:rsidP="006544D8">
      <w:pPr>
        <w:spacing w:after="0"/>
        <w:jc w:val="both"/>
        <w:rPr>
          <w:rFonts w:eastAsia="Times New Roman"/>
          <w:sz w:val="22"/>
          <w:szCs w:val="22"/>
          <w:lang w:val="fr-FR" w:eastAsia="nl-NL"/>
        </w:rPr>
      </w:pPr>
    </w:p>
    <w:p w14:paraId="7D5F0D18" w14:textId="77777777" w:rsidR="006544D8" w:rsidRPr="00A079D6" w:rsidRDefault="006544D8" w:rsidP="006544D8">
      <w:pPr>
        <w:spacing w:after="0"/>
        <w:jc w:val="both"/>
        <w:rPr>
          <w:rFonts w:eastAsia="Times New Roman"/>
          <w:sz w:val="22"/>
          <w:szCs w:val="22"/>
          <w:lang w:val="fr-FR" w:eastAsia="nl-NL"/>
        </w:rPr>
      </w:pPr>
    </w:p>
    <w:p w14:paraId="4286403D" w14:textId="77777777" w:rsidR="006544D8" w:rsidRPr="00A079D6" w:rsidRDefault="006544D8" w:rsidP="006544D8">
      <w:pPr>
        <w:spacing w:after="0"/>
        <w:jc w:val="both"/>
        <w:rPr>
          <w:rFonts w:eastAsia="Times New Roman"/>
          <w:szCs w:val="18"/>
          <w:lang w:val="fr-FR" w:eastAsia="nl-NL"/>
        </w:rPr>
      </w:pPr>
      <w:r>
        <w:rPr>
          <w:rFonts w:eastAsia="Times New Roman"/>
          <w:szCs w:val="18"/>
          <w:lang w:val="fr-FR" w:eastAsia="nl-NL"/>
        </w:rPr>
        <w:t>Cette déclaration concerne le marché suivant</w:t>
      </w:r>
      <w:r w:rsidRPr="00A079D6">
        <w:rPr>
          <w:rFonts w:eastAsia="Times New Roman"/>
          <w:szCs w:val="18"/>
          <w:lang w:val="fr-FR" w:eastAsia="nl-NL"/>
        </w:rPr>
        <w:t xml:space="preserve"> (ci-après le “Marché”</w:t>
      </w:r>
      <w:proofErr w:type="gramStart"/>
      <w:r w:rsidRPr="00A079D6">
        <w:rPr>
          <w:rFonts w:eastAsia="Times New Roman"/>
          <w:szCs w:val="18"/>
          <w:lang w:val="fr-FR" w:eastAsia="nl-NL"/>
        </w:rPr>
        <w:t>):</w:t>
      </w:r>
      <w:proofErr w:type="gramEnd"/>
      <w:r w:rsidRPr="00A079D6">
        <w:rPr>
          <w:rFonts w:eastAsia="Times New Roman"/>
          <w:szCs w:val="18"/>
          <w:lang w:val="fr-FR" w:eastAsia="nl-NL"/>
        </w:rPr>
        <w:t xml:space="preserve"> (description et numéro de cahier des charges</w:t>
      </w:r>
      <w:r w:rsidRPr="00217874">
        <w:rPr>
          <w:rFonts w:eastAsia="Times New Roman"/>
          <w:szCs w:val="18"/>
          <w:lang w:val="fr-FR" w:eastAsia="nl-NL"/>
        </w:rPr>
        <w:t xml:space="preserve"> à ajouter</w:t>
      </w:r>
      <w:r w:rsidRPr="00A079D6">
        <w:rPr>
          <w:rFonts w:eastAsia="Times New Roman"/>
          <w:szCs w:val="18"/>
          <w:lang w:val="fr-FR" w:eastAsia="nl-NL"/>
        </w:rPr>
        <w:t>)</w:t>
      </w:r>
    </w:p>
    <w:p w14:paraId="335B3B01" w14:textId="77777777" w:rsidR="006544D8" w:rsidRPr="00AC5DB8" w:rsidRDefault="006544D8" w:rsidP="006544D8">
      <w:pPr>
        <w:spacing w:after="0"/>
        <w:jc w:val="both"/>
        <w:rPr>
          <w:rFonts w:eastAsia="Times New Roman"/>
          <w:szCs w:val="18"/>
          <w:lang w:val="fr-FR" w:eastAsia="nl-NL"/>
        </w:rPr>
      </w:pPr>
      <w:r w:rsidRPr="00AC5DB8">
        <w:rPr>
          <w:rFonts w:eastAsia="Times New Roman"/>
          <w:szCs w:val="18"/>
          <w:lang w:val="fr-FR" w:eastAsia="nl-NL"/>
        </w:rPr>
        <w:t>_____________________________________________________________________________________________________________________________________________________________________________________________________________________________________________</w:t>
      </w:r>
    </w:p>
    <w:p w14:paraId="4DF35CD8" w14:textId="77777777" w:rsidR="006544D8" w:rsidRPr="00AC5DB8" w:rsidRDefault="006544D8" w:rsidP="006544D8">
      <w:pPr>
        <w:spacing w:after="0"/>
        <w:jc w:val="both"/>
        <w:rPr>
          <w:rFonts w:eastAsia="Times New Roman"/>
          <w:szCs w:val="18"/>
          <w:lang w:val="fr-FR" w:eastAsia="nl-NL"/>
        </w:rPr>
      </w:pPr>
    </w:p>
    <w:p w14:paraId="0C3DAF40" w14:textId="77777777" w:rsidR="006544D8" w:rsidRPr="00AC5DB8" w:rsidRDefault="006544D8" w:rsidP="006544D8">
      <w:pPr>
        <w:spacing w:after="0"/>
        <w:jc w:val="both"/>
        <w:rPr>
          <w:rFonts w:eastAsia="Times New Roman"/>
          <w:szCs w:val="18"/>
          <w:lang w:val="fr-FR" w:eastAsia="nl-NL"/>
        </w:rPr>
      </w:pPr>
    </w:p>
    <w:p w14:paraId="3578E97E" w14:textId="77777777" w:rsidR="006544D8" w:rsidRPr="00A079D6" w:rsidRDefault="006544D8" w:rsidP="006544D8">
      <w:pPr>
        <w:spacing w:after="0"/>
        <w:jc w:val="both"/>
        <w:rPr>
          <w:rFonts w:eastAsia="Times New Roman"/>
          <w:szCs w:val="18"/>
          <w:lang w:val="fr-FR" w:eastAsia="nl-NL"/>
        </w:rPr>
      </w:pPr>
      <w:r w:rsidRPr="00A079D6">
        <w:rPr>
          <w:rFonts w:eastAsia="Times New Roman"/>
          <w:szCs w:val="18"/>
          <w:lang w:val="fr-FR" w:eastAsia="nl-NL"/>
        </w:rPr>
        <w:t xml:space="preserve">Nous confirmons par </w:t>
      </w:r>
      <w:r>
        <w:rPr>
          <w:rFonts w:eastAsia="Times New Roman"/>
          <w:szCs w:val="18"/>
          <w:lang w:val="fr-FR" w:eastAsia="nl-NL"/>
        </w:rPr>
        <w:t>la présente que</w:t>
      </w:r>
      <w:r w:rsidRPr="00A079D6">
        <w:rPr>
          <w:rFonts w:eastAsia="Times New Roman"/>
          <w:szCs w:val="18"/>
          <w:lang w:val="fr-FR" w:eastAsia="nl-NL"/>
        </w:rPr>
        <w:t>______</w:t>
      </w:r>
      <w:r>
        <w:rPr>
          <w:rFonts w:eastAsia="Times New Roman"/>
          <w:szCs w:val="18"/>
          <w:lang w:val="fr-FR" w:eastAsia="nl-NL"/>
        </w:rPr>
        <w:t>_</w:t>
      </w:r>
      <w:r w:rsidRPr="00A079D6">
        <w:rPr>
          <w:rFonts w:eastAsia="Times New Roman"/>
          <w:szCs w:val="18"/>
          <w:lang w:val="fr-FR" w:eastAsia="nl-NL"/>
        </w:rPr>
        <w:t>___________________________________________</w:t>
      </w:r>
    </w:p>
    <w:p w14:paraId="7AA245EF" w14:textId="77777777" w:rsidR="006544D8" w:rsidRPr="00A079D6" w:rsidRDefault="006544D8" w:rsidP="006544D8">
      <w:pPr>
        <w:spacing w:after="0"/>
        <w:jc w:val="both"/>
        <w:rPr>
          <w:rFonts w:eastAsia="Times New Roman"/>
          <w:szCs w:val="18"/>
          <w:lang w:val="fr-FR" w:eastAsia="nl-NL"/>
        </w:rPr>
      </w:pPr>
      <w:r w:rsidRPr="00A079D6">
        <w:rPr>
          <w:rFonts w:eastAsia="Times New Roman"/>
          <w:szCs w:val="18"/>
          <w:lang w:val="fr-FR" w:eastAsia="nl-NL"/>
        </w:rPr>
        <w:t>____________________________________________________________________________________________________________________________________________________________________ (dénomination commerciale et siège social à ajouter) est notre client.</w:t>
      </w:r>
    </w:p>
    <w:p w14:paraId="3E61E6BF" w14:textId="77777777" w:rsidR="006544D8" w:rsidRPr="00A079D6" w:rsidRDefault="006544D8" w:rsidP="006544D8">
      <w:pPr>
        <w:spacing w:after="0"/>
        <w:jc w:val="both"/>
        <w:rPr>
          <w:rFonts w:eastAsia="Times New Roman"/>
          <w:szCs w:val="18"/>
          <w:lang w:val="fr-FR" w:eastAsia="nl-NL"/>
        </w:rPr>
      </w:pPr>
    </w:p>
    <w:p w14:paraId="4CDE1037" w14:textId="77777777" w:rsidR="006544D8" w:rsidRPr="00A079D6" w:rsidRDefault="006544D8" w:rsidP="006544D8">
      <w:pPr>
        <w:spacing w:after="0"/>
        <w:jc w:val="both"/>
        <w:rPr>
          <w:rFonts w:eastAsia="Times New Roman"/>
          <w:szCs w:val="18"/>
          <w:lang w:val="fr-FR" w:eastAsia="nl-NL"/>
        </w:rPr>
      </w:pPr>
    </w:p>
    <w:p w14:paraId="7E20FE38" w14:textId="77777777" w:rsidR="006544D8" w:rsidRDefault="006544D8" w:rsidP="006544D8">
      <w:pPr>
        <w:autoSpaceDE w:val="0"/>
        <w:autoSpaceDN w:val="0"/>
        <w:adjustRightInd w:val="0"/>
        <w:spacing w:after="0" w:line="240" w:lineRule="auto"/>
        <w:rPr>
          <w:rFonts w:cs="Calibri"/>
          <w:szCs w:val="18"/>
          <w:lang w:val="fr-FR" w:eastAsia="fr-BE"/>
        </w:rPr>
      </w:pPr>
      <w:r w:rsidRPr="00A079D6">
        <w:rPr>
          <w:rFonts w:cs="Calibri"/>
          <w:szCs w:val="18"/>
          <w:lang w:val="fr-FR" w:eastAsia="fr-BE"/>
        </w:rPr>
        <w:t>Les relations financières que nous entretenons avec ce client nous ont jusqu’</w:t>
      </w:r>
      <w:r w:rsidRPr="00217874">
        <w:rPr>
          <w:rFonts w:cs="Calibri"/>
          <w:szCs w:val="18"/>
          <w:lang w:val="fr-FR" w:eastAsia="fr-BE"/>
        </w:rPr>
        <w:t>à présent donné</w:t>
      </w:r>
      <w:r>
        <w:rPr>
          <w:rFonts w:cs="Calibri"/>
          <w:szCs w:val="18"/>
          <w:lang w:val="fr-FR" w:eastAsia="fr-BE"/>
        </w:rPr>
        <w:t xml:space="preserve">   </w:t>
      </w:r>
      <w:r w:rsidRPr="00A079D6">
        <w:rPr>
          <w:rFonts w:cs="Calibri"/>
          <w:szCs w:val="18"/>
          <w:lang w:val="fr-FR" w:eastAsia="fr-BE"/>
        </w:rPr>
        <w:t>entière</w:t>
      </w:r>
      <w:r>
        <w:rPr>
          <w:rFonts w:cs="Calibri"/>
          <w:szCs w:val="18"/>
          <w:lang w:val="fr-FR" w:eastAsia="fr-BE"/>
        </w:rPr>
        <w:t xml:space="preserve"> </w:t>
      </w:r>
      <w:r w:rsidRPr="00A079D6">
        <w:rPr>
          <w:rFonts w:cs="Calibri"/>
          <w:szCs w:val="18"/>
          <w:lang w:val="fr-FR" w:eastAsia="fr-BE"/>
        </w:rPr>
        <w:t xml:space="preserve">satisfaction et nous n’avons pu constater aucun élément négatif méritant d’être relevé. </w:t>
      </w:r>
    </w:p>
    <w:p w14:paraId="52C5AE4B" w14:textId="77777777" w:rsidR="006544D8" w:rsidRPr="00A079D6" w:rsidRDefault="006544D8" w:rsidP="006544D8">
      <w:pPr>
        <w:autoSpaceDE w:val="0"/>
        <w:autoSpaceDN w:val="0"/>
        <w:adjustRightInd w:val="0"/>
        <w:spacing w:after="0" w:line="240" w:lineRule="auto"/>
        <w:rPr>
          <w:rFonts w:cs="Calibri"/>
          <w:szCs w:val="18"/>
          <w:lang w:val="fr-FR" w:eastAsia="fr-BE"/>
        </w:rPr>
      </w:pPr>
      <w:r w:rsidRPr="00A079D6">
        <w:rPr>
          <w:rFonts w:cs="Calibri"/>
          <w:szCs w:val="18"/>
          <w:lang w:val="fr-FR" w:eastAsia="fr-BE"/>
        </w:rPr>
        <w:t>Il jouit</w:t>
      </w:r>
      <w:r>
        <w:rPr>
          <w:rFonts w:cs="Calibri"/>
          <w:szCs w:val="18"/>
          <w:lang w:val="fr-FR" w:eastAsia="fr-BE"/>
        </w:rPr>
        <w:t xml:space="preserve"> </w:t>
      </w:r>
      <w:r w:rsidRPr="00A079D6">
        <w:rPr>
          <w:rFonts w:cs="Calibri"/>
          <w:szCs w:val="18"/>
          <w:lang w:val="fr-FR" w:eastAsia="fr-BE"/>
        </w:rPr>
        <w:t>jusqu’à présent de notre entière confiance.</w:t>
      </w:r>
    </w:p>
    <w:p w14:paraId="04BC4825" w14:textId="77777777" w:rsidR="006544D8" w:rsidRPr="00A079D6" w:rsidRDefault="006544D8" w:rsidP="006544D8">
      <w:pPr>
        <w:autoSpaceDE w:val="0"/>
        <w:autoSpaceDN w:val="0"/>
        <w:adjustRightInd w:val="0"/>
        <w:spacing w:after="0" w:line="240" w:lineRule="auto"/>
        <w:rPr>
          <w:rFonts w:cs="Calibri"/>
          <w:szCs w:val="18"/>
          <w:lang w:val="fr-FR" w:eastAsia="fr-BE"/>
        </w:rPr>
      </w:pPr>
    </w:p>
    <w:p w14:paraId="46285F33" w14:textId="77777777" w:rsidR="006544D8" w:rsidRPr="00A079D6" w:rsidRDefault="006544D8" w:rsidP="006544D8">
      <w:pPr>
        <w:autoSpaceDE w:val="0"/>
        <w:autoSpaceDN w:val="0"/>
        <w:adjustRightInd w:val="0"/>
        <w:spacing w:after="0" w:line="240" w:lineRule="auto"/>
        <w:rPr>
          <w:rFonts w:cs="Calibri"/>
          <w:szCs w:val="18"/>
          <w:lang w:val="fr-FR" w:eastAsia="fr-BE"/>
        </w:rPr>
      </w:pPr>
      <w:r w:rsidRPr="00A079D6">
        <w:rPr>
          <w:rFonts w:cs="Calibri"/>
          <w:szCs w:val="18"/>
          <w:lang w:val="fr-FR" w:eastAsia="fr-BE"/>
        </w:rPr>
        <w:t>Sur base des données dont notre banque dispose actuellement et sans préjuger du futur, ce client</w:t>
      </w:r>
      <w:r>
        <w:rPr>
          <w:rFonts w:cs="Calibri"/>
          <w:szCs w:val="18"/>
          <w:lang w:val="fr-FR" w:eastAsia="fr-BE"/>
        </w:rPr>
        <w:t xml:space="preserve"> </w:t>
      </w:r>
      <w:r w:rsidRPr="00A079D6">
        <w:rPr>
          <w:rFonts w:cs="Calibri"/>
          <w:szCs w:val="18"/>
          <w:lang w:val="fr-FR" w:eastAsia="fr-BE"/>
        </w:rPr>
        <w:t>dispose actuellement de la capacité financière et économique lui permettant de mener à bien le</w:t>
      </w:r>
      <w:r>
        <w:rPr>
          <w:rFonts w:cs="Calibri"/>
          <w:szCs w:val="18"/>
          <w:lang w:val="fr-FR" w:eastAsia="fr-BE"/>
        </w:rPr>
        <w:t xml:space="preserve"> </w:t>
      </w:r>
      <w:r w:rsidRPr="00A079D6">
        <w:rPr>
          <w:rFonts w:cs="Calibri"/>
          <w:szCs w:val="18"/>
          <w:lang w:val="fr-FR" w:eastAsia="fr-BE"/>
        </w:rPr>
        <w:t>marché public mentionné ci-dessus.</w:t>
      </w:r>
    </w:p>
    <w:p w14:paraId="15D9045E" w14:textId="77777777" w:rsidR="006544D8" w:rsidRPr="00A079D6" w:rsidRDefault="006544D8" w:rsidP="006544D8">
      <w:pPr>
        <w:autoSpaceDE w:val="0"/>
        <w:autoSpaceDN w:val="0"/>
        <w:adjustRightInd w:val="0"/>
        <w:spacing w:after="0" w:line="240" w:lineRule="auto"/>
        <w:rPr>
          <w:rFonts w:cs="Calibri"/>
          <w:szCs w:val="18"/>
          <w:lang w:val="fr-FR" w:eastAsia="fr-BE"/>
        </w:rPr>
      </w:pPr>
    </w:p>
    <w:p w14:paraId="41893FA6" w14:textId="77777777" w:rsidR="006544D8" w:rsidRPr="00A079D6" w:rsidRDefault="006544D8" w:rsidP="006544D8">
      <w:pPr>
        <w:autoSpaceDE w:val="0"/>
        <w:autoSpaceDN w:val="0"/>
        <w:adjustRightInd w:val="0"/>
        <w:spacing w:after="0" w:line="240" w:lineRule="auto"/>
        <w:rPr>
          <w:rFonts w:cs="Calibri"/>
          <w:szCs w:val="18"/>
          <w:lang w:val="fr-FR" w:eastAsia="fr-BE"/>
        </w:rPr>
      </w:pPr>
      <w:r w:rsidRPr="00A079D6">
        <w:rPr>
          <w:rFonts w:cs="Calibri"/>
          <w:szCs w:val="18"/>
          <w:lang w:val="fr-FR" w:eastAsia="fr-BE"/>
        </w:rPr>
        <w:t>Notre banque délivre ce document sans restriction ni réserve de notre part autres que celles</w:t>
      </w:r>
      <w:r>
        <w:rPr>
          <w:rFonts w:cs="Calibri"/>
          <w:szCs w:val="18"/>
          <w:lang w:val="fr-FR" w:eastAsia="fr-BE"/>
        </w:rPr>
        <w:t xml:space="preserve"> </w:t>
      </w:r>
      <w:r w:rsidRPr="00A079D6">
        <w:rPr>
          <w:rFonts w:cs="Calibri"/>
          <w:szCs w:val="18"/>
          <w:lang w:val="fr-FR" w:eastAsia="fr-BE"/>
        </w:rPr>
        <w:t>mentionnées ci-dessus.</w:t>
      </w:r>
    </w:p>
    <w:p w14:paraId="495B914E" w14:textId="77777777" w:rsidR="006544D8" w:rsidRPr="00A079D6" w:rsidRDefault="006544D8" w:rsidP="006544D8">
      <w:pPr>
        <w:spacing w:after="0"/>
        <w:jc w:val="both"/>
        <w:rPr>
          <w:rFonts w:eastAsia="Times New Roman"/>
          <w:szCs w:val="18"/>
          <w:lang w:val="fr-FR" w:eastAsia="nl-NL"/>
        </w:rPr>
      </w:pPr>
    </w:p>
    <w:p w14:paraId="58E23A8C" w14:textId="77777777" w:rsidR="006544D8" w:rsidRPr="00A079D6" w:rsidRDefault="006544D8" w:rsidP="006544D8">
      <w:pPr>
        <w:spacing w:after="0"/>
        <w:jc w:val="both"/>
        <w:rPr>
          <w:rFonts w:eastAsia="Times New Roman"/>
          <w:szCs w:val="18"/>
          <w:lang w:val="fr-FR" w:eastAsia="nl-NL"/>
        </w:rPr>
      </w:pPr>
      <w:r w:rsidRPr="00A079D6">
        <w:rPr>
          <w:rFonts w:eastAsia="Times New Roman"/>
          <w:szCs w:val="18"/>
          <w:lang w:val="fr-FR" w:eastAsia="nl-NL"/>
        </w:rPr>
        <w:t>Fait à _______________________, le ________________________</w:t>
      </w:r>
    </w:p>
    <w:p w14:paraId="79ECE532" w14:textId="77777777" w:rsidR="006544D8" w:rsidRPr="00A079D6" w:rsidRDefault="006544D8" w:rsidP="006544D8">
      <w:pPr>
        <w:spacing w:after="0"/>
        <w:jc w:val="both"/>
        <w:rPr>
          <w:rFonts w:eastAsia="Times New Roman"/>
          <w:szCs w:val="18"/>
          <w:lang w:val="fr-FR" w:eastAsia="nl-NL"/>
        </w:rPr>
      </w:pPr>
    </w:p>
    <w:p w14:paraId="1021B54A" w14:textId="77777777" w:rsidR="006544D8" w:rsidRPr="00A079D6" w:rsidRDefault="006544D8" w:rsidP="006544D8">
      <w:pPr>
        <w:spacing w:after="0"/>
        <w:jc w:val="both"/>
        <w:rPr>
          <w:rFonts w:eastAsia="Times New Roman"/>
          <w:szCs w:val="18"/>
          <w:lang w:val="fr-FR" w:eastAsia="nl-NL"/>
        </w:rPr>
      </w:pPr>
    </w:p>
    <w:p w14:paraId="783490C0" w14:textId="77777777" w:rsidR="006544D8" w:rsidRPr="00A079D6" w:rsidRDefault="006544D8" w:rsidP="006544D8">
      <w:pPr>
        <w:spacing w:after="0"/>
        <w:jc w:val="both"/>
        <w:rPr>
          <w:rFonts w:eastAsia="Times New Roman"/>
          <w:szCs w:val="18"/>
          <w:lang w:val="fr-FR" w:eastAsia="nl-NL"/>
        </w:rPr>
      </w:pPr>
    </w:p>
    <w:p w14:paraId="13A210C9" w14:textId="77777777" w:rsidR="006544D8" w:rsidRPr="00A079D6" w:rsidRDefault="006544D8" w:rsidP="006544D8">
      <w:pPr>
        <w:spacing w:after="0"/>
        <w:jc w:val="both"/>
        <w:rPr>
          <w:rFonts w:eastAsia="Times New Roman"/>
          <w:szCs w:val="18"/>
          <w:lang w:val="fr-FR" w:eastAsia="nl-NL"/>
        </w:rPr>
      </w:pPr>
    </w:p>
    <w:p w14:paraId="4B6AAC63" w14:textId="77777777" w:rsidR="006544D8" w:rsidRPr="00A079D6" w:rsidRDefault="006544D8" w:rsidP="006544D8">
      <w:pPr>
        <w:spacing w:after="0"/>
        <w:jc w:val="both"/>
        <w:rPr>
          <w:rFonts w:eastAsia="Times New Roman"/>
          <w:szCs w:val="18"/>
          <w:lang w:val="fr-FR" w:eastAsia="nl-NL"/>
        </w:rPr>
      </w:pPr>
    </w:p>
    <w:p w14:paraId="566422BD" w14:textId="77777777" w:rsidR="006544D8" w:rsidRPr="00CF4317" w:rsidRDefault="006544D8" w:rsidP="006544D8">
      <w:pPr>
        <w:spacing w:after="0"/>
        <w:jc w:val="both"/>
        <w:rPr>
          <w:rFonts w:eastAsia="Times New Roman"/>
          <w:szCs w:val="18"/>
          <w:lang w:val="fr-BE" w:eastAsia="nl-NL"/>
        </w:rPr>
      </w:pPr>
      <w:proofErr w:type="gramStart"/>
      <w:r w:rsidRPr="00CF4317">
        <w:rPr>
          <w:rFonts w:eastAsia="Times New Roman"/>
          <w:szCs w:val="18"/>
          <w:lang w:val="fr-BE" w:eastAsia="nl-NL"/>
        </w:rPr>
        <w:t>Signature:</w:t>
      </w:r>
      <w:proofErr w:type="gramEnd"/>
      <w:r w:rsidRPr="00CF4317">
        <w:rPr>
          <w:rFonts w:eastAsia="Times New Roman"/>
          <w:szCs w:val="18"/>
          <w:lang w:val="fr-BE" w:eastAsia="nl-NL"/>
        </w:rPr>
        <w:t xml:space="preserve"> ___________________________________________________</w:t>
      </w:r>
    </w:p>
    <w:p w14:paraId="5A957F28" w14:textId="77777777" w:rsidR="006544D8" w:rsidRPr="00A079D6" w:rsidRDefault="006544D8" w:rsidP="006544D8">
      <w:pPr>
        <w:spacing w:after="0"/>
        <w:jc w:val="both"/>
        <w:rPr>
          <w:rFonts w:eastAsia="Times New Roman"/>
          <w:szCs w:val="18"/>
          <w:lang w:val="fr-FR" w:eastAsia="nl-NL"/>
        </w:rPr>
      </w:pPr>
    </w:p>
    <w:p w14:paraId="343BFAD9" w14:textId="77777777" w:rsidR="006544D8" w:rsidRPr="00A079D6" w:rsidRDefault="006544D8" w:rsidP="006544D8">
      <w:pPr>
        <w:spacing w:after="0"/>
        <w:jc w:val="both"/>
        <w:rPr>
          <w:rFonts w:eastAsia="Times New Roman"/>
          <w:szCs w:val="18"/>
          <w:lang w:val="fr-FR" w:eastAsia="nl-NL"/>
        </w:rPr>
      </w:pPr>
      <w:r w:rsidRPr="00A079D6">
        <w:rPr>
          <w:rFonts w:eastAsia="Times New Roman"/>
          <w:szCs w:val="18"/>
          <w:lang w:val="fr-FR" w:eastAsia="nl-NL"/>
        </w:rPr>
        <w:t xml:space="preserve">Nom et titre du </w:t>
      </w:r>
      <w:proofErr w:type="gramStart"/>
      <w:r w:rsidRPr="00A079D6">
        <w:rPr>
          <w:rFonts w:eastAsia="Times New Roman"/>
          <w:szCs w:val="18"/>
          <w:lang w:val="fr-FR" w:eastAsia="nl-NL"/>
        </w:rPr>
        <w:t>signataire:_</w:t>
      </w:r>
      <w:proofErr w:type="gramEnd"/>
      <w:r w:rsidRPr="00A079D6">
        <w:rPr>
          <w:rFonts w:eastAsia="Times New Roman"/>
          <w:szCs w:val="18"/>
          <w:lang w:val="fr-FR" w:eastAsia="nl-NL"/>
        </w:rPr>
        <w:t>______________________________________</w:t>
      </w:r>
    </w:p>
    <w:p w14:paraId="7C131E16" w14:textId="77777777" w:rsidR="006544D8" w:rsidRPr="00CF4317" w:rsidRDefault="006544D8" w:rsidP="006544D8">
      <w:pPr>
        <w:spacing w:after="0"/>
        <w:jc w:val="both"/>
        <w:rPr>
          <w:rFonts w:eastAsia="Times New Roman"/>
          <w:szCs w:val="18"/>
          <w:lang w:val="fr-FR" w:eastAsia="nl-NL"/>
        </w:rPr>
      </w:pPr>
    </w:p>
    <w:p w14:paraId="0476283C" w14:textId="77777777" w:rsidR="006544D8" w:rsidRPr="00A079D6" w:rsidRDefault="006544D8" w:rsidP="006544D8">
      <w:pPr>
        <w:spacing w:after="0"/>
        <w:jc w:val="both"/>
        <w:rPr>
          <w:rFonts w:eastAsia="Times New Roman"/>
          <w:szCs w:val="18"/>
          <w:lang w:val="fr-FR" w:eastAsia="nl-NL"/>
        </w:rPr>
      </w:pPr>
      <w:r w:rsidRPr="00A079D6">
        <w:rPr>
          <w:rFonts w:eastAsia="Times New Roman"/>
          <w:szCs w:val="18"/>
          <w:lang w:val="fr-FR" w:eastAsia="nl-NL"/>
        </w:rPr>
        <w:t xml:space="preserve">Dénomination de la </w:t>
      </w:r>
      <w:proofErr w:type="gramStart"/>
      <w:r w:rsidRPr="00A079D6">
        <w:rPr>
          <w:rFonts w:eastAsia="Times New Roman"/>
          <w:szCs w:val="18"/>
          <w:lang w:val="fr-FR" w:eastAsia="nl-NL"/>
        </w:rPr>
        <w:t>banque:</w:t>
      </w:r>
      <w:proofErr w:type="gramEnd"/>
      <w:r w:rsidRPr="00A079D6">
        <w:rPr>
          <w:rFonts w:eastAsia="Times New Roman"/>
          <w:szCs w:val="18"/>
          <w:lang w:val="fr-FR" w:eastAsia="nl-NL"/>
        </w:rPr>
        <w:t xml:space="preserve"> ________________________________</w:t>
      </w:r>
      <w:r w:rsidRPr="00217874">
        <w:rPr>
          <w:rFonts w:eastAsia="Times New Roman"/>
          <w:szCs w:val="18"/>
          <w:lang w:val="fr-FR" w:eastAsia="nl-NL"/>
        </w:rPr>
        <w:t>_____</w:t>
      </w:r>
    </w:p>
    <w:p w14:paraId="43F22B30" w14:textId="77777777" w:rsidR="006544D8" w:rsidRPr="00CF4317" w:rsidRDefault="006544D8" w:rsidP="006544D8">
      <w:pPr>
        <w:spacing w:after="0"/>
        <w:jc w:val="both"/>
        <w:rPr>
          <w:rFonts w:eastAsia="Times New Roman"/>
          <w:szCs w:val="18"/>
          <w:lang w:val="fr-BE" w:eastAsia="nl-NL"/>
        </w:rPr>
      </w:pPr>
    </w:p>
    <w:p w14:paraId="3C6F9C6A" w14:textId="77777777" w:rsidR="006544D8" w:rsidRPr="00CF4317" w:rsidRDefault="006544D8" w:rsidP="006544D8">
      <w:pPr>
        <w:spacing w:after="0"/>
        <w:jc w:val="both"/>
        <w:rPr>
          <w:rFonts w:eastAsia="Times New Roman"/>
          <w:szCs w:val="18"/>
          <w:lang w:val="fr-BE" w:eastAsia="nl-NL"/>
        </w:rPr>
      </w:pPr>
    </w:p>
    <w:p w14:paraId="20D06F64" w14:textId="77777777" w:rsidR="006544D8" w:rsidRPr="00CF4317" w:rsidRDefault="006544D8" w:rsidP="006544D8">
      <w:pPr>
        <w:rPr>
          <w:lang w:val="fr-BE" w:eastAsia="nl-NL"/>
        </w:rPr>
      </w:pPr>
    </w:p>
    <w:p w14:paraId="7D01857A" w14:textId="29800EC4" w:rsidR="006544D8" w:rsidRDefault="006544D8">
      <w:pPr>
        <w:rPr>
          <w:szCs w:val="18"/>
          <w:lang w:val="fr-FR"/>
        </w:rPr>
      </w:pPr>
    </w:p>
    <w:p w14:paraId="30C33904" w14:textId="5A1E01EB" w:rsidR="004D3D6E" w:rsidRDefault="004D3D6E">
      <w:pPr>
        <w:rPr>
          <w:szCs w:val="18"/>
          <w:lang w:val="fr-FR"/>
        </w:rPr>
      </w:pPr>
    </w:p>
    <w:p w14:paraId="799BA1DE" w14:textId="77777777" w:rsidR="00542405" w:rsidRDefault="00542405">
      <w:pPr>
        <w:spacing w:after="0" w:line="240" w:lineRule="auto"/>
        <w:rPr>
          <w:lang w:val="fr-BE"/>
        </w:rPr>
      </w:pPr>
      <w:r>
        <w:rPr>
          <w:lang w:val="fr-BE"/>
        </w:rPr>
        <w:br w:type="page"/>
      </w:r>
    </w:p>
    <w:p w14:paraId="2ADCCB4F" w14:textId="0E12730A" w:rsidR="004D3D6E" w:rsidRPr="00490995" w:rsidRDefault="00C02F00" w:rsidP="00C02F00">
      <w:pPr>
        <w:pStyle w:val="Titre2"/>
        <w:rPr>
          <w:rFonts w:ascii="Times New Roman" w:hAnsi="Times New Roman"/>
          <w:lang w:val="fr-FR"/>
        </w:rPr>
      </w:pPr>
      <w:bookmarkStart w:id="470" w:name="_Toc512610762"/>
      <w:r>
        <w:rPr>
          <w:lang w:val="fr-BE"/>
        </w:rPr>
        <w:lastRenderedPageBreak/>
        <w:t>ANNEXE</w:t>
      </w:r>
      <w:r w:rsidR="004D3D6E">
        <w:rPr>
          <w:lang w:val="fr-BE"/>
        </w:rPr>
        <w:t xml:space="preserve"> J :</w:t>
      </w:r>
      <w:r w:rsidR="004D3D6E" w:rsidRPr="00490995">
        <w:rPr>
          <w:lang w:val="fr-FR"/>
        </w:rPr>
        <w:t xml:space="preserve"> </w:t>
      </w:r>
      <w:r w:rsidR="004D3D6E">
        <w:rPr>
          <w:lang w:val="fr-BE"/>
        </w:rPr>
        <w:t>Engagement de mise à disposition de moyens</w:t>
      </w:r>
      <w:bookmarkEnd w:id="470"/>
    </w:p>
    <w:p w14:paraId="73705456" w14:textId="77777777" w:rsidR="004D3D6E" w:rsidRPr="00490995" w:rsidRDefault="004D3D6E" w:rsidP="004D3D6E">
      <w:pPr>
        <w:spacing w:after="120"/>
        <w:rPr>
          <w:i/>
          <w:iCs/>
          <w:lang w:val="fr-FR"/>
        </w:rPr>
      </w:pPr>
      <w:r>
        <w:rPr>
          <w:i/>
          <w:iCs/>
          <w:lang w:val="fr-BE"/>
        </w:rPr>
        <w:t>[Nom du sous-traitant ou de l'autre entité]</w:t>
      </w:r>
    </w:p>
    <w:p w14:paraId="376061C0" w14:textId="77777777" w:rsidR="004D3D6E" w:rsidRDefault="004D3D6E" w:rsidP="004D3D6E">
      <w:pPr>
        <w:spacing w:after="120"/>
        <w:rPr>
          <w:i/>
          <w:iCs/>
        </w:rPr>
      </w:pPr>
      <w:r>
        <w:rPr>
          <w:i/>
          <w:iCs/>
          <w:lang w:val="fr-BE"/>
        </w:rPr>
        <w:t>(Adresse)</w:t>
      </w:r>
    </w:p>
    <w:p w14:paraId="0792DBFE" w14:textId="77777777" w:rsidR="004D3D6E" w:rsidRDefault="004D3D6E" w:rsidP="004D3D6E">
      <w:pPr>
        <w:spacing w:after="120"/>
        <w:rPr>
          <w:rFonts w:ascii="Times New Roman" w:hAnsi="Times New Roman"/>
          <w:i/>
          <w:iCs/>
        </w:rPr>
      </w:pPr>
      <w:r>
        <w:rPr>
          <w:i/>
          <w:iCs/>
          <w:lang w:val="fr-BE"/>
        </w:rPr>
        <w:t>(</w:t>
      </w:r>
      <w:proofErr w:type="gramStart"/>
      <w:r>
        <w:rPr>
          <w:i/>
          <w:iCs/>
          <w:lang w:val="fr-BE"/>
        </w:rPr>
        <w:t>numéro</w:t>
      </w:r>
      <w:proofErr w:type="gramEnd"/>
      <w:r>
        <w:rPr>
          <w:i/>
          <w:iCs/>
          <w:lang w:val="fr-BE"/>
        </w:rPr>
        <w:t xml:space="preserve"> BCE)</w:t>
      </w:r>
    </w:p>
    <w:tbl>
      <w:tblPr>
        <w:tblW w:w="0" w:type="auto"/>
        <w:tblLayout w:type="fixed"/>
        <w:tblLook w:val="0000" w:firstRow="0" w:lastRow="0" w:firstColumn="0" w:lastColumn="0" w:noHBand="0" w:noVBand="0"/>
      </w:tblPr>
      <w:tblGrid>
        <w:gridCol w:w="1100"/>
        <w:gridCol w:w="8961"/>
      </w:tblGrid>
      <w:tr w:rsidR="004D3D6E" w:rsidRPr="00E95F0C" w14:paraId="027400EE" w14:textId="77777777" w:rsidTr="007A3E0D">
        <w:trPr>
          <w:cantSplit/>
        </w:trPr>
        <w:tc>
          <w:tcPr>
            <w:tcW w:w="1100" w:type="dxa"/>
            <w:vMerge w:val="restart"/>
            <w:tcBorders>
              <w:top w:val="nil"/>
              <w:left w:val="nil"/>
              <w:bottom w:val="nil"/>
              <w:right w:val="nil"/>
            </w:tcBorders>
          </w:tcPr>
          <w:p w14:paraId="280E5F90" w14:textId="77777777" w:rsidR="004D3D6E" w:rsidRPr="007D761F" w:rsidRDefault="004D3D6E" w:rsidP="007A3E0D">
            <w:pPr>
              <w:rPr>
                <w:rFonts w:eastAsia="Calibri"/>
                <w:b/>
              </w:rPr>
            </w:pPr>
            <w:r w:rsidRPr="007D761F">
              <w:rPr>
                <w:rFonts w:eastAsia="Calibri"/>
                <w:b/>
              </w:rPr>
              <w:t>Sujet :</w:t>
            </w:r>
          </w:p>
        </w:tc>
        <w:tc>
          <w:tcPr>
            <w:tcW w:w="8961" w:type="dxa"/>
            <w:tcBorders>
              <w:top w:val="nil"/>
              <w:left w:val="nil"/>
              <w:bottom w:val="nil"/>
              <w:right w:val="nil"/>
            </w:tcBorders>
          </w:tcPr>
          <w:p w14:paraId="4A74EB4F" w14:textId="77777777" w:rsidR="004D3D6E" w:rsidRPr="00C02F00" w:rsidRDefault="004D3D6E" w:rsidP="007A3E0D">
            <w:pPr>
              <w:tabs>
                <w:tab w:val="left" w:pos="993"/>
              </w:tabs>
              <w:rPr>
                <w:rFonts w:eastAsia="Calibri"/>
                <w:lang w:val="fr-FR"/>
              </w:rPr>
            </w:pPr>
            <w:r w:rsidRPr="00C02F00">
              <w:rPr>
                <w:rFonts w:eastAsia="Calibri"/>
                <w:lang w:val="fr-FR"/>
              </w:rPr>
              <w:t>Marché public (Numéro de référence et intitulé du marché)</w:t>
            </w:r>
          </w:p>
        </w:tc>
      </w:tr>
      <w:tr w:rsidR="004D3D6E" w:rsidRPr="00E95F0C" w14:paraId="523258C2" w14:textId="77777777" w:rsidTr="007A3E0D">
        <w:trPr>
          <w:cantSplit/>
        </w:trPr>
        <w:tc>
          <w:tcPr>
            <w:tcW w:w="1100" w:type="dxa"/>
            <w:vMerge/>
            <w:tcBorders>
              <w:top w:val="nil"/>
              <w:left w:val="nil"/>
              <w:bottom w:val="nil"/>
              <w:right w:val="nil"/>
            </w:tcBorders>
          </w:tcPr>
          <w:p w14:paraId="37546C06" w14:textId="77777777" w:rsidR="004D3D6E" w:rsidRPr="00C02F00" w:rsidRDefault="004D3D6E" w:rsidP="007A3E0D">
            <w:pPr>
              <w:rPr>
                <w:rFonts w:eastAsia="Calibri"/>
                <w:lang w:val="fr-FR"/>
              </w:rPr>
            </w:pPr>
          </w:p>
        </w:tc>
        <w:tc>
          <w:tcPr>
            <w:tcW w:w="8961" w:type="dxa"/>
            <w:tcBorders>
              <w:top w:val="nil"/>
              <w:left w:val="nil"/>
              <w:bottom w:val="nil"/>
              <w:right w:val="nil"/>
            </w:tcBorders>
          </w:tcPr>
          <w:p w14:paraId="3CC0F98D" w14:textId="77777777" w:rsidR="004D3D6E" w:rsidRPr="00C02F00" w:rsidRDefault="004D3D6E" w:rsidP="007A3E0D">
            <w:pPr>
              <w:tabs>
                <w:tab w:val="left" w:pos="993"/>
              </w:tabs>
              <w:rPr>
                <w:rFonts w:eastAsia="Calibri"/>
                <w:lang w:val="fr-FR"/>
              </w:rPr>
            </w:pPr>
            <w:r w:rsidRPr="00C02F00">
              <w:rPr>
                <w:rFonts w:eastAsia="Calibri"/>
                <w:lang w:val="fr-FR"/>
              </w:rPr>
              <w:t xml:space="preserve">Engagement d’un sous-traitant ou d’une autre entité à mettre des moyens à disposition dans le cadre de la sélection qualitative </w:t>
            </w:r>
          </w:p>
        </w:tc>
      </w:tr>
    </w:tbl>
    <w:p w14:paraId="7083EFB4" w14:textId="77777777" w:rsidR="004D3D6E" w:rsidRPr="00490995" w:rsidRDefault="004D3D6E" w:rsidP="004D3D6E">
      <w:pPr>
        <w:rPr>
          <w:rFonts w:ascii="Times New Roman" w:hAnsi="Times New Roman"/>
          <w:lang w:val="fr-FR"/>
        </w:rPr>
      </w:pPr>
    </w:p>
    <w:p w14:paraId="108FB571" w14:textId="77777777" w:rsidR="004D3D6E" w:rsidRPr="00490995" w:rsidRDefault="004D3D6E" w:rsidP="004D3D6E">
      <w:pPr>
        <w:spacing w:after="120"/>
        <w:rPr>
          <w:rFonts w:ascii="Times New Roman" w:hAnsi="Times New Roman"/>
          <w:lang w:val="fr-FR"/>
        </w:rPr>
      </w:pPr>
      <w:r>
        <w:rPr>
          <w:i/>
          <w:iCs/>
          <w:lang w:val="fr-BE"/>
        </w:rPr>
        <w:t>(Nom du sous-traitant ou de l’autre entité)</w:t>
      </w:r>
      <w:r>
        <w:rPr>
          <w:lang w:val="fr-BE"/>
        </w:rPr>
        <w:t xml:space="preserve">, valablement représenté par le soussigné, </w:t>
      </w:r>
      <w:r>
        <w:rPr>
          <w:i/>
          <w:iCs/>
          <w:lang w:val="fr-BE"/>
        </w:rPr>
        <w:t>(nom et fonction du signataire)</w:t>
      </w:r>
      <w:r>
        <w:rPr>
          <w:lang w:val="fr-BE"/>
        </w:rPr>
        <w:t xml:space="preserve">, s’engage unilatéralement, dans le cadre du marché public susmentionné, </w:t>
      </w:r>
      <w:r>
        <w:rPr>
          <w:i/>
          <w:iCs/>
          <w:lang w:val="fr-BE"/>
        </w:rPr>
        <w:t>vis-à-vis de (nom du soumissionnaire au marché),</w:t>
      </w:r>
      <w:r>
        <w:rPr>
          <w:lang w:val="fr-BE"/>
        </w:rPr>
        <w:t xml:space="preserve"> à :</w:t>
      </w:r>
    </w:p>
    <w:p w14:paraId="74307D00" w14:textId="77777777" w:rsidR="004D3D6E" w:rsidRPr="00490995" w:rsidRDefault="004D3D6E" w:rsidP="004D3D6E">
      <w:pPr>
        <w:spacing w:after="120"/>
        <w:rPr>
          <w:rFonts w:ascii="Times New Roman" w:hAnsi="Times New Roman"/>
          <w:lang w:val="fr-FR"/>
        </w:rPr>
      </w:pPr>
      <w:proofErr w:type="gramStart"/>
      <w:r>
        <w:rPr>
          <w:lang w:val="fr-BE"/>
        </w:rPr>
        <w:t>mettre</w:t>
      </w:r>
      <w:proofErr w:type="gramEnd"/>
      <w:r>
        <w:rPr>
          <w:lang w:val="fr-BE"/>
        </w:rPr>
        <w:t xml:space="preserve"> les moyens nécessaires à disposition du soumissionnaire pour l’exécution de la partie du marché pour laquelle il est fait appel à ses capacités.</w:t>
      </w:r>
    </w:p>
    <w:p w14:paraId="033857C0" w14:textId="77777777" w:rsidR="004D3D6E" w:rsidRPr="00490995" w:rsidRDefault="004D3D6E" w:rsidP="004D3D6E">
      <w:pPr>
        <w:spacing w:after="120"/>
        <w:rPr>
          <w:lang w:val="fr-FR"/>
        </w:rPr>
      </w:pPr>
      <w:r>
        <w:rPr>
          <w:i/>
          <w:iCs/>
          <w:lang w:val="fr-BE"/>
        </w:rPr>
        <w:t xml:space="preserve">(Si la clause facultative sous 11.3. </w:t>
      </w:r>
      <w:proofErr w:type="gramStart"/>
      <w:r>
        <w:rPr>
          <w:i/>
          <w:iCs/>
          <w:lang w:val="fr-BE"/>
        </w:rPr>
        <w:t>a</w:t>
      </w:r>
      <w:proofErr w:type="gramEnd"/>
      <w:r>
        <w:rPr>
          <w:i/>
          <w:iCs/>
          <w:lang w:val="fr-BE"/>
        </w:rPr>
        <w:t xml:space="preserve"> été intégrée au cahier des charges, incluez aussi la clause suivante :)</w:t>
      </w:r>
      <w:r w:rsidRPr="00490995">
        <w:rPr>
          <w:i/>
          <w:iCs/>
          <w:lang w:val="fr-FR"/>
        </w:rPr>
        <w:t xml:space="preserve"> </w:t>
      </w:r>
      <w:r>
        <w:rPr>
          <w:lang w:val="fr-BE"/>
        </w:rPr>
        <w:t xml:space="preserve">Vu qu’il est fait appel à ses capacités dans le cadre des critères économiques et financiers, </w:t>
      </w:r>
      <w:r>
        <w:rPr>
          <w:i/>
          <w:iCs/>
          <w:lang w:val="fr-BE"/>
        </w:rPr>
        <w:t>(nom du sous-traitant ou de l’autre entité)</w:t>
      </w:r>
      <w:r>
        <w:rPr>
          <w:lang w:val="fr-BE"/>
        </w:rPr>
        <w:t xml:space="preserve"> accepte d’être solidairement responsable pour l’exécution du marché.</w:t>
      </w:r>
    </w:p>
    <w:p w14:paraId="238AFFD9" w14:textId="77777777" w:rsidR="004D3D6E" w:rsidRPr="00490995" w:rsidRDefault="004D3D6E" w:rsidP="004D3D6E">
      <w:pPr>
        <w:rPr>
          <w:lang w:val="fr-FR"/>
        </w:rPr>
      </w:pPr>
    </w:p>
    <w:p w14:paraId="2685E9EC" w14:textId="77777777" w:rsidR="004D3D6E" w:rsidRPr="00490995" w:rsidRDefault="004D3D6E" w:rsidP="004D3D6E">
      <w:pPr>
        <w:spacing w:after="120"/>
        <w:rPr>
          <w:rFonts w:ascii="Times New Roman" w:hAnsi="Times New Roman"/>
          <w:lang w:val="fr-FR"/>
        </w:rPr>
      </w:pPr>
      <w:r>
        <w:rPr>
          <w:lang w:val="fr-BE"/>
        </w:rPr>
        <w:t xml:space="preserve">Fait à </w:t>
      </w:r>
      <w:r>
        <w:rPr>
          <w:i/>
          <w:iCs/>
          <w:lang w:val="fr-BE"/>
        </w:rPr>
        <w:t>(lieu)</w:t>
      </w:r>
      <w:r>
        <w:rPr>
          <w:lang w:val="fr-BE"/>
        </w:rPr>
        <w:t xml:space="preserve"> le </w:t>
      </w:r>
      <w:r>
        <w:rPr>
          <w:i/>
          <w:iCs/>
          <w:lang w:val="fr-BE"/>
        </w:rPr>
        <w:t>(date)</w:t>
      </w:r>
    </w:p>
    <w:p w14:paraId="7A6BD527" w14:textId="77777777" w:rsidR="004D3D6E" w:rsidRPr="00490995" w:rsidRDefault="004D3D6E" w:rsidP="004D3D6E">
      <w:pPr>
        <w:spacing w:after="120"/>
        <w:rPr>
          <w:rFonts w:ascii="Times New Roman" w:hAnsi="Times New Roman"/>
          <w:i/>
          <w:iCs/>
          <w:lang w:val="fr-FR"/>
        </w:rPr>
      </w:pPr>
      <w:r>
        <w:rPr>
          <w:i/>
          <w:iCs/>
          <w:lang w:val="fr-BE"/>
        </w:rPr>
        <w:t>(Signature)</w:t>
      </w:r>
    </w:p>
    <w:p w14:paraId="15DD31E1" w14:textId="77777777" w:rsidR="004D3D6E" w:rsidRPr="00490995" w:rsidRDefault="004D3D6E" w:rsidP="004D3D6E">
      <w:pPr>
        <w:spacing w:after="120"/>
        <w:rPr>
          <w:i/>
          <w:iCs/>
          <w:lang w:val="fr-FR"/>
        </w:rPr>
      </w:pPr>
      <w:r>
        <w:rPr>
          <w:i/>
          <w:iCs/>
          <w:lang w:val="fr-BE"/>
        </w:rPr>
        <w:t>(Nom du signataire)</w:t>
      </w:r>
    </w:p>
    <w:p w14:paraId="61CF5030" w14:textId="77777777" w:rsidR="004D3D6E" w:rsidRPr="003A51DB" w:rsidRDefault="004D3D6E" w:rsidP="004D3D6E">
      <w:pPr>
        <w:spacing w:after="120"/>
        <w:rPr>
          <w:i/>
          <w:iCs/>
          <w:lang w:val="fr-BE"/>
        </w:rPr>
      </w:pPr>
      <w:r w:rsidRPr="003A51DB">
        <w:rPr>
          <w:i/>
          <w:iCs/>
          <w:lang w:val="fr-BE"/>
        </w:rPr>
        <w:t>(Fonction)</w:t>
      </w:r>
    </w:p>
    <w:p w14:paraId="4C3C80F1" w14:textId="77777777" w:rsidR="004D3D6E" w:rsidRPr="00C02F00" w:rsidRDefault="004D3D6E">
      <w:pPr>
        <w:rPr>
          <w:szCs w:val="18"/>
          <w:lang w:val="fr-BE"/>
        </w:rPr>
      </w:pPr>
    </w:p>
    <w:sectPr w:rsidR="004D3D6E" w:rsidRPr="00C02F00">
      <w:endnotePr>
        <w:numFmt w:val="decimal"/>
      </w:endnotePr>
      <w:type w:val="continuous"/>
      <w:pgSz w:w="11907" w:h="16839" w:code="9"/>
      <w:pgMar w:top="1418" w:right="1417"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34BA14" w16cid:durableId="21C17A5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00FA4" w14:textId="77777777" w:rsidR="002A30D5" w:rsidRDefault="002A30D5">
      <w:pPr>
        <w:rPr>
          <w:rFonts w:ascii="Times New Roman" w:hAnsi="Times New Roman"/>
        </w:rPr>
      </w:pPr>
      <w:r>
        <w:rPr>
          <w:rFonts w:ascii="Times New Roman" w:hAnsi="Times New Roman"/>
        </w:rPr>
        <w:separator/>
      </w:r>
    </w:p>
  </w:endnote>
  <w:endnote w:type="continuationSeparator" w:id="0">
    <w:p w14:paraId="1384D5DA" w14:textId="77777777" w:rsidR="002A30D5" w:rsidRDefault="002A30D5">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18D00" w14:textId="23A712DF" w:rsidR="00D871D1" w:rsidRDefault="00D871D1">
    <w:pPr>
      <w:jc w:val="center"/>
      <w:rPr>
        <w:rFonts w:ascii="Times New Roman" w:hAnsi="Times New Roman"/>
      </w:rPr>
    </w:pPr>
    <w:r>
      <w:fldChar w:fldCharType="begin"/>
    </w:r>
    <w:r>
      <w:instrText xml:space="preserve"> PAGE </w:instrText>
    </w:r>
    <w:r>
      <w:fldChar w:fldCharType="separate"/>
    </w:r>
    <w:r w:rsidR="009F04DF">
      <w:rPr>
        <w:noProof/>
      </w:rPr>
      <w:t>1</w:t>
    </w:r>
    <w:r>
      <w:fldChar w:fldCharType="end"/>
    </w:r>
    <w:r>
      <w:t xml:space="preserve"> / </w:t>
    </w:r>
    <w:fldSimple w:instr=" NUMPAGES  ">
      <w:r w:rsidR="009F04DF">
        <w:rPr>
          <w:noProof/>
        </w:rPr>
        <w:t>58</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CECF" w14:textId="46E98726" w:rsidR="00D871D1" w:rsidRDefault="00D871D1">
    <w:pPr>
      <w:pStyle w:val="Pieddepage"/>
      <w:rPr>
        <w:rFonts w:ascii="Times New Roman" w:hAnsi="Times New Roman"/>
        <w:lang w:val="fr-FR"/>
      </w:rPr>
    </w:pPr>
    <w:r>
      <w:rPr>
        <w:rFonts w:ascii="Times New Roman" w:hAnsi="Times New Roman"/>
        <w:szCs w:val="16"/>
        <w:lang w:val="fr-FR"/>
      </w:rPr>
      <w:tab/>
    </w:r>
    <w:r>
      <w:rPr>
        <w:rFonts w:ascii="Times New Roman" w:hAnsi="Times New Roman"/>
        <w:szCs w:val="16"/>
        <w:lang w:val="fr-FR"/>
      </w:rPr>
      <w:tab/>
    </w:r>
    <w:r>
      <w:rPr>
        <w:rFonts w:ascii="Times New Roman" w:hAnsi="Times New Roman"/>
        <w:szCs w:val="16"/>
        <w:lang w:val="fr-FR"/>
      </w:rPr>
      <w:tab/>
    </w:r>
    <w:r>
      <w:rPr>
        <w:rStyle w:val="Numrodepage"/>
        <w:lang w:val="fr-FR"/>
      </w:rPr>
      <w:fldChar w:fldCharType="begin"/>
    </w:r>
    <w:r>
      <w:rPr>
        <w:rStyle w:val="Numrodepage"/>
        <w:lang w:val="fr-FR"/>
      </w:rPr>
      <w:instrText xml:space="preserve"> PAGE </w:instrText>
    </w:r>
    <w:r>
      <w:rPr>
        <w:rStyle w:val="Numrodepage"/>
        <w:lang w:val="fr-FR"/>
      </w:rPr>
      <w:fldChar w:fldCharType="separate"/>
    </w:r>
    <w:r w:rsidR="009F04DF">
      <w:rPr>
        <w:rStyle w:val="Numrodepage"/>
        <w:noProof/>
        <w:lang w:val="fr-FR"/>
      </w:rPr>
      <w:t>8</w:t>
    </w:r>
    <w:r>
      <w:rPr>
        <w:rStyle w:val="Numrodepage"/>
        <w:lang w:val="fr-FR"/>
      </w:rPr>
      <w:fldChar w:fldCharType="end"/>
    </w:r>
    <w:r>
      <w:rPr>
        <w:rStyle w:val="Numrodepage"/>
        <w:lang w:val="fr-FR"/>
      </w:rPr>
      <w:t>/</w:t>
    </w:r>
    <w:r>
      <w:rPr>
        <w:rStyle w:val="Numrodepage"/>
        <w:lang w:val="fr-FR"/>
      </w:rPr>
      <w:fldChar w:fldCharType="begin"/>
    </w:r>
    <w:r>
      <w:rPr>
        <w:rStyle w:val="Numrodepage"/>
        <w:lang w:val="fr-FR"/>
      </w:rPr>
      <w:instrText xml:space="preserve"> NUMPAGES </w:instrText>
    </w:r>
    <w:r>
      <w:rPr>
        <w:rStyle w:val="Numrodepage"/>
        <w:lang w:val="fr-FR"/>
      </w:rPr>
      <w:fldChar w:fldCharType="separate"/>
    </w:r>
    <w:r w:rsidR="009F04DF">
      <w:rPr>
        <w:rStyle w:val="Numrodepage"/>
        <w:noProof/>
        <w:lang w:val="fr-FR"/>
      </w:rPr>
      <w:t>58</w:t>
    </w:r>
    <w:r>
      <w:rPr>
        <w:rStyle w:val="Numrodepage"/>
        <w:lang w:val="fr-F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AA9A" w14:textId="58B5FC8C" w:rsidR="00D871D1" w:rsidRDefault="00D871D1">
    <w:pPr>
      <w:pStyle w:val="Pieddepage"/>
      <w:tabs>
        <w:tab w:val="clear" w:pos="4153"/>
        <w:tab w:val="clear" w:pos="8306"/>
        <w:tab w:val="right" w:pos="9043"/>
      </w:tabs>
      <w:rPr>
        <w:rFonts w:ascii="Times New Roman" w:hAnsi="Times New Roman"/>
      </w:rPr>
    </w:pPr>
    <w:r>
      <w:fldChar w:fldCharType="begin"/>
    </w:r>
    <w:r>
      <w:instrText>MACROBUTTON NoMacro  [ click here to type the document title ]</w:instrText>
    </w:r>
    <w:r>
      <w:fldChar w:fldCharType="end"/>
    </w:r>
    <w:r>
      <w:rPr>
        <w:rFonts w:ascii="Times New Roman" w:hAnsi="Times New Roman"/>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42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51</w:t>
    </w:r>
    <w:r>
      <w:rPr>
        <w:rStyle w:val="Numrodepag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74F03" w14:textId="77777777" w:rsidR="002A30D5" w:rsidRDefault="002A30D5">
      <w:pPr>
        <w:pStyle w:val="Notedebasdepage"/>
        <w:rPr>
          <w:rFonts w:ascii="Times New Roman" w:hAnsi="Times New Roman"/>
        </w:rPr>
      </w:pPr>
      <w:r>
        <w:rPr>
          <w:rFonts w:ascii="Times New Roman" w:hAnsi="Times New Roman"/>
        </w:rPr>
        <w:separator/>
      </w:r>
    </w:p>
  </w:footnote>
  <w:footnote w:type="continuationSeparator" w:id="0">
    <w:p w14:paraId="3F300528" w14:textId="77777777" w:rsidR="002A30D5" w:rsidRDefault="002A30D5">
      <w:pPr>
        <w:rPr>
          <w:rFonts w:ascii="Times New Roman" w:hAnsi="Times New Roman"/>
        </w:rPr>
      </w:pPr>
      <w:r>
        <w:rPr>
          <w:rFonts w:ascii="Times New Roman" w:hAnsi="Times New Roman"/>
        </w:rPr>
        <w:continuationSeparator/>
      </w:r>
    </w:p>
  </w:footnote>
  <w:footnote w:id="1">
    <w:p w14:paraId="4A08412D" w14:textId="77777777" w:rsidR="00D871D1" w:rsidRPr="000F5223" w:rsidRDefault="00D871D1">
      <w:pPr>
        <w:pStyle w:val="Notedebasdepage"/>
        <w:rPr>
          <w:lang w:val="fr-FR"/>
        </w:rPr>
      </w:pPr>
      <w:r>
        <w:rPr>
          <w:rStyle w:val="Appelnotedebasdep"/>
          <w:rFonts w:ascii="Times New Roman" w:hAnsi="Times New Roman"/>
        </w:rPr>
        <w:footnoteRef/>
      </w:r>
      <w:r>
        <w:rPr>
          <w:sz w:val="18"/>
          <w:szCs w:val="24"/>
          <w:lang w:val="fr-BE"/>
        </w:rPr>
        <w:t xml:space="preserve"> </w:t>
      </w:r>
      <w:r>
        <w:rPr>
          <w:szCs w:val="16"/>
          <w:lang w:val="fr-BE"/>
        </w:rPr>
        <w:t>Liste non-exhaustive à compléter éventuellement par le pouvoir adjudicateur.</w:t>
      </w:r>
    </w:p>
  </w:footnote>
  <w:footnote w:id="2">
    <w:p w14:paraId="39B931BE" w14:textId="5951CBE1" w:rsidR="00D871D1" w:rsidRPr="000F5223" w:rsidRDefault="00D871D1">
      <w:pPr>
        <w:pStyle w:val="Notedebasdepage"/>
        <w:rPr>
          <w:lang w:val="fr-FR"/>
        </w:rPr>
      </w:pPr>
      <w:r>
        <w:rPr>
          <w:rStyle w:val="Appelnotedebasdep"/>
          <w:rFonts w:ascii="Times New Roman" w:eastAsia="Times New Roman" w:hAnsi="Times New Roman"/>
          <w:szCs w:val="18"/>
          <w:lang w:val="fr-FR" w:eastAsia="nl-NL"/>
        </w:rPr>
        <w:footnoteRef/>
      </w:r>
      <w:r>
        <w:rPr>
          <w:lang w:val="fr-BE"/>
        </w:rPr>
        <w:t xml:space="preserve"> Compléter le nombre de lots sur base du type de services (porte-à-porte, </w:t>
      </w:r>
      <w:proofErr w:type="spellStart"/>
      <w:r>
        <w:rPr>
          <w:lang w:val="fr-BE"/>
        </w:rPr>
        <w:t>recyparc</w:t>
      </w:r>
      <w:proofErr w:type="spellEnd"/>
      <w:proofErr w:type="gramStart"/>
      <w:r>
        <w:rPr>
          <w:lang w:val="fr-BE"/>
        </w:rPr>
        <w:t xml:space="preserve"> ,…</w:t>
      </w:r>
      <w:proofErr w:type="gramEnd"/>
      <w:r>
        <w:rPr>
          <w:lang w:val="fr-BE"/>
        </w:rPr>
        <w:t>) et  de la(les) zone(s) géographique(s)).</w:t>
      </w:r>
    </w:p>
  </w:footnote>
  <w:footnote w:id="3">
    <w:p w14:paraId="10B60A10" w14:textId="77777777" w:rsidR="00D871D1" w:rsidRPr="000F5223" w:rsidRDefault="00D871D1">
      <w:pPr>
        <w:pStyle w:val="Notedebasdepage"/>
        <w:rPr>
          <w:lang w:val="fr-FR"/>
        </w:rPr>
      </w:pPr>
      <w:r>
        <w:rPr>
          <w:rStyle w:val="Appelnotedebasdep"/>
          <w:rFonts w:ascii="Times New Roman" w:hAnsi="Times New Roman"/>
        </w:rPr>
        <w:footnoteRef/>
      </w:r>
      <w:r>
        <w:rPr>
          <w:lang w:val="fr-BE"/>
        </w:rPr>
        <w:t xml:space="preserve"> Idem</w:t>
      </w:r>
      <w:r>
        <w:rPr>
          <w:rFonts w:ascii="Times New Roman" w:hAnsi="Times New Roman" w:hint="eastAsia"/>
          <w:lang w:val="fr-BE"/>
        </w:rPr>
        <w:t>.</w:t>
      </w:r>
    </w:p>
  </w:footnote>
  <w:footnote w:id="4">
    <w:p w14:paraId="32ACB898" w14:textId="77777777" w:rsidR="00D871D1" w:rsidRPr="000F5223" w:rsidRDefault="00D871D1">
      <w:pPr>
        <w:pStyle w:val="Notedebasdepage"/>
        <w:rPr>
          <w:lang w:val="fr-FR"/>
        </w:rPr>
      </w:pPr>
      <w:r>
        <w:rPr>
          <w:rStyle w:val="Appelnotedebasdep"/>
          <w:rFonts w:ascii="Times New Roman" w:hAnsi="Times New Roman"/>
        </w:rPr>
        <w:footnoteRef/>
      </w:r>
      <w:r>
        <w:rPr>
          <w:lang w:val="fr-BE"/>
        </w:rPr>
        <w:t xml:space="preserve"> Idem.</w:t>
      </w:r>
    </w:p>
  </w:footnote>
  <w:footnote w:id="5">
    <w:p w14:paraId="27325C36" w14:textId="0CF264C4" w:rsidR="00D871D1" w:rsidRPr="000F5223" w:rsidRDefault="00D871D1">
      <w:pPr>
        <w:pStyle w:val="Notedebasdepage"/>
        <w:rPr>
          <w:lang w:val="fr-FR"/>
        </w:rPr>
      </w:pPr>
      <w:r>
        <w:rPr>
          <w:rStyle w:val="Appelnotedebasdep"/>
          <w:rFonts w:ascii="Times New Roman" w:hAnsi="Times New Roman"/>
        </w:rPr>
        <w:footnoteRef/>
      </w:r>
      <w:r>
        <w:rPr>
          <w:lang w:val="fr-FR"/>
        </w:rPr>
        <w:t xml:space="preserve"> Durée minimale de 5 ans.</w:t>
      </w:r>
    </w:p>
  </w:footnote>
  <w:footnote w:id="6">
    <w:p w14:paraId="520857E9" w14:textId="77777777" w:rsidR="00D871D1" w:rsidRPr="000F5223" w:rsidRDefault="00D871D1">
      <w:pPr>
        <w:pStyle w:val="Notedebasdepage"/>
        <w:rPr>
          <w:lang w:val="fr-FR"/>
        </w:rPr>
      </w:pPr>
      <w:r>
        <w:rPr>
          <w:rStyle w:val="Appelnotedebasdep"/>
          <w:rFonts w:ascii="Times New Roman" w:hAnsi="Times New Roman"/>
        </w:rPr>
        <w:footnoteRef/>
      </w:r>
      <w:r>
        <w:rPr>
          <w:sz w:val="18"/>
          <w:szCs w:val="24"/>
          <w:lang w:val="fr-BE"/>
        </w:rPr>
        <w:t xml:space="preserve"> </w:t>
      </w:r>
      <w:r>
        <w:rPr>
          <w:szCs w:val="16"/>
          <w:lang w:val="fr-BE"/>
        </w:rPr>
        <w:t>Liste non-exhaustive à compléter éventuellement par le pouvoir adjudicateur</w:t>
      </w:r>
      <w:r>
        <w:rPr>
          <w:rFonts w:ascii="Times New Roman" w:hAnsi="Times New Roman" w:hint="eastAsia"/>
          <w:sz w:val="18"/>
          <w:szCs w:val="24"/>
          <w:lang w:val="fr-BE"/>
        </w:rPr>
        <w:t>.</w:t>
      </w:r>
    </w:p>
  </w:footnote>
  <w:footnote w:id="7">
    <w:p w14:paraId="0E55B2D5" w14:textId="77777777" w:rsidR="00D871D1" w:rsidRPr="000F5223" w:rsidRDefault="00D871D1">
      <w:pPr>
        <w:pStyle w:val="Notedebasdepage"/>
        <w:spacing w:line="240" w:lineRule="auto"/>
        <w:rPr>
          <w:rFonts w:ascii="Times New Roman" w:hAnsi="Times New Roman"/>
          <w:lang w:val="fr-FR"/>
        </w:rPr>
      </w:pPr>
      <w:r>
        <w:rPr>
          <w:rStyle w:val="Appelnotedebasdep"/>
          <w:rFonts w:ascii="Times New Roman" w:hAnsi="Times New Roman"/>
        </w:rPr>
        <w:footnoteRef/>
      </w:r>
      <w:r w:rsidRPr="000F5223">
        <w:rPr>
          <w:rFonts w:ascii="Times New Roman" w:hAnsi="Times New Roman"/>
          <w:lang w:val="fr-FR"/>
        </w:rPr>
        <w:t xml:space="preserve"> Si des heures/jours ouvrables supplémentaires s'avèrent nécessaires (par exemple, en raison d'un jour de </w:t>
      </w:r>
      <w:proofErr w:type="gramStart"/>
      <w:r w:rsidRPr="000F5223">
        <w:rPr>
          <w:rFonts w:ascii="Times New Roman" w:hAnsi="Times New Roman"/>
          <w:lang w:val="fr-FR"/>
        </w:rPr>
        <w:t>rattrapage,…</w:t>
      </w:r>
      <w:proofErr w:type="gramEnd"/>
      <w:r w:rsidRPr="000F5223">
        <w:rPr>
          <w:rFonts w:ascii="Times New Roman" w:hAnsi="Times New Roman"/>
          <w:lang w:val="fr-FR"/>
        </w:rPr>
        <w:t>), l'intercommunale est tenue de le mentionner spécifiquement et en détail dans le cahier des charges.</w:t>
      </w:r>
    </w:p>
  </w:footnote>
  <w:footnote w:id="8">
    <w:p w14:paraId="3E6AD43E" w14:textId="10ED25F0" w:rsidR="00D871D1" w:rsidRPr="000F5223" w:rsidRDefault="00D871D1">
      <w:pPr>
        <w:pStyle w:val="Notedebasdepage"/>
        <w:rPr>
          <w:lang w:val="fr-FR"/>
        </w:rPr>
      </w:pPr>
      <w:r>
        <w:rPr>
          <w:rStyle w:val="Appelnotedebasdep"/>
          <w:rFonts w:ascii="Times New Roman" w:hAnsi="Times New Roman"/>
        </w:rPr>
        <w:footnoteRef/>
      </w:r>
      <w:r>
        <w:rPr>
          <w:lang w:val="fr-BE"/>
        </w:rPr>
        <w:t xml:space="preserve"> Le pouvoir adjudicateur peut ajouter des éventuels sous-critères. Il doit alors attribuer des points par sous-critère et décrire sa méthode d’évaluation.</w:t>
      </w:r>
    </w:p>
  </w:footnote>
  <w:footnote w:id="9">
    <w:p w14:paraId="7EA88071" w14:textId="5DF78D2F" w:rsidR="00D871D1" w:rsidRPr="001B1223" w:rsidRDefault="00D871D1">
      <w:pPr>
        <w:pStyle w:val="Notedebasdepage"/>
        <w:rPr>
          <w:lang w:val="fr-BE"/>
        </w:rPr>
      </w:pPr>
      <w:r w:rsidRPr="001B1223">
        <w:rPr>
          <w:rStyle w:val="Appelnotedebasdep"/>
        </w:rPr>
        <w:footnoteRef/>
      </w:r>
      <w:r w:rsidRPr="001B1223">
        <w:rPr>
          <w:lang w:val="fr-BE"/>
        </w:rPr>
        <w:t xml:space="preserve"> </w:t>
      </w:r>
      <w:r w:rsidRPr="001B1223">
        <w:rPr>
          <w:rFonts w:ascii="Calibri" w:hAnsi="Calibri"/>
          <w:szCs w:val="16"/>
          <w:lang w:val="fr-BE"/>
        </w:rPr>
        <w:t>Les clauses de réexamen doivent être choisies et rédigées en fonction de la nature du marché et des faits dont le pouvoir adjudicateur a connaissance et qui pourraient influer sur l'exécution du marché. Si une telle clause n'est pas ajoutée, seules les dispositions peuvent être invoquées de plein droit tant par l’adjudicataire que par le pouvoir adjudicateur.</w:t>
      </w:r>
    </w:p>
  </w:footnote>
  <w:footnote w:id="10">
    <w:p w14:paraId="0A5B4121" w14:textId="52570632" w:rsidR="00D871D1" w:rsidRPr="00601434" w:rsidRDefault="00D871D1">
      <w:pPr>
        <w:pStyle w:val="Notedebasdepage"/>
        <w:rPr>
          <w:lang w:val="fr-BE"/>
        </w:rPr>
      </w:pPr>
      <w:r w:rsidRPr="001B1223">
        <w:rPr>
          <w:rStyle w:val="Appelnotedebasdep"/>
        </w:rPr>
        <w:footnoteRef/>
      </w:r>
      <w:r w:rsidRPr="001B1223">
        <w:rPr>
          <w:lang w:val="fr-BE"/>
        </w:rPr>
        <w:t xml:space="preserve"> </w:t>
      </w:r>
      <w:r w:rsidRPr="001B1223">
        <w:rPr>
          <w:rFonts w:ascii="Calibri" w:hAnsi="Calibri"/>
          <w:szCs w:val="16"/>
          <w:lang w:val="fr-BE"/>
        </w:rPr>
        <w:t>Si le marché prévoit une révision de prix</w:t>
      </w:r>
    </w:p>
  </w:footnote>
  <w:footnote w:id="11">
    <w:p w14:paraId="4621DDA2" w14:textId="77777777" w:rsidR="00D871D1" w:rsidRPr="000F5223" w:rsidRDefault="00D871D1">
      <w:pPr>
        <w:pStyle w:val="Notedebasdepage"/>
        <w:spacing w:line="240" w:lineRule="auto"/>
        <w:rPr>
          <w:lang w:val="fr-FR"/>
        </w:rPr>
      </w:pPr>
      <w:r>
        <w:rPr>
          <w:rStyle w:val="Appelnotedebasdep"/>
          <w:rFonts w:ascii="Times New Roman" w:hAnsi="Times New Roman"/>
        </w:rPr>
        <w:footnoteRef/>
      </w:r>
      <w:r>
        <w:rPr>
          <w:lang w:val="fr-BE"/>
        </w:rPr>
        <w:t xml:space="preserve"> Sauf si autrement précisé – voir annexe</w:t>
      </w:r>
    </w:p>
  </w:footnote>
  <w:footnote w:id="12">
    <w:p w14:paraId="1C405FF4" w14:textId="77777777" w:rsidR="00D871D1" w:rsidRPr="000F5223" w:rsidRDefault="00D871D1">
      <w:pPr>
        <w:pStyle w:val="Notedebasdepage"/>
        <w:spacing w:line="240" w:lineRule="auto"/>
        <w:rPr>
          <w:lang w:val="fr-FR"/>
        </w:rPr>
      </w:pPr>
      <w:r>
        <w:rPr>
          <w:rStyle w:val="Appelnotedebasdep"/>
          <w:rFonts w:ascii="Times New Roman" w:hAnsi="Times New Roman"/>
        </w:rPr>
        <w:footnoteRef/>
      </w:r>
      <w:r>
        <w:rPr>
          <w:lang w:val="fr-BE"/>
        </w:rPr>
        <w:t xml:space="preserve"> Éventuellement biffer</w:t>
      </w:r>
    </w:p>
  </w:footnote>
  <w:footnote w:id="13">
    <w:p w14:paraId="6CADCDC8" w14:textId="77777777" w:rsidR="00D871D1" w:rsidRPr="000F5223" w:rsidRDefault="00D871D1">
      <w:pPr>
        <w:pStyle w:val="Notedebasdepage"/>
        <w:spacing w:line="240" w:lineRule="auto"/>
        <w:rPr>
          <w:lang w:val="fr-FR"/>
        </w:rPr>
      </w:pPr>
      <w:r>
        <w:rPr>
          <w:rStyle w:val="Appelnotedebasdep"/>
          <w:rFonts w:ascii="Times New Roman" w:hAnsi="Times New Roman"/>
        </w:rPr>
        <w:footnoteRef/>
      </w:r>
      <w:r>
        <w:rPr>
          <w:lang w:val="fr-FR"/>
        </w:rPr>
        <w:t xml:space="preserve"> Préciser éventuellement les heures de début et de fin par commune. </w:t>
      </w:r>
      <w:r>
        <w:rPr>
          <w:lang w:val="fr-BE"/>
        </w:rPr>
        <w:t>En règle générale, les collectes commencent à 7 heures. Il peut être dérogé à ce principe pour des raisons de mobilité par exemple</w:t>
      </w:r>
      <w:r>
        <w:rPr>
          <w:rFonts w:ascii="Times New Roman" w:hAnsi="Times New Roman" w:hint="eastAsia"/>
          <w:lang w:val="fr-BE"/>
        </w:rPr>
        <w:t>.</w:t>
      </w:r>
    </w:p>
  </w:footnote>
  <w:footnote w:id="14">
    <w:p w14:paraId="62BC700F" w14:textId="77777777" w:rsidR="00D871D1" w:rsidRPr="000F5223" w:rsidRDefault="00D871D1">
      <w:pPr>
        <w:pStyle w:val="Notedebasdepage"/>
        <w:spacing w:line="240" w:lineRule="auto"/>
        <w:rPr>
          <w:lang w:val="fr-FR"/>
        </w:rPr>
      </w:pPr>
      <w:r>
        <w:rPr>
          <w:rStyle w:val="Appelnotedebasdep"/>
          <w:rFonts w:ascii="Times New Roman" w:hAnsi="Times New Roman"/>
        </w:rPr>
        <w:footnoteRef/>
      </w:r>
      <w:r>
        <w:rPr>
          <w:lang w:val="fr-FR"/>
        </w:rPr>
        <w:t xml:space="preserve"> </w:t>
      </w:r>
      <w:proofErr w:type="gramStart"/>
      <w:r>
        <w:rPr>
          <w:lang w:val="fr-FR"/>
        </w:rPr>
        <w:t>les</w:t>
      </w:r>
      <w:proofErr w:type="gramEnd"/>
      <w:r>
        <w:rPr>
          <w:lang w:val="fr-FR"/>
        </w:rPr>
        <w:t xml:space="preserve"> </w:t>
      </w:r>
      <w:r>
        <w:rPr>
          <w:lang w:val="fr-BE"/>
        </w:rPr>
        <w:t>intercommunales qui disposent d’informations spécifiques concernant des rues et points difficiles à atteindre, joignent cette information dans ce cahier de charges (éventuellement en annexe).</w:t>
      </w:r>
    </w:p>
  </w:footnote>
  <w:footnote w:id="15">
    <w:p w14:paraId="7223D9C5" w14:textId="77777777" w:rsidR="00D871D1" w:rsidRPr="000F5223" w:rsidRDefault="00D871D1">
      <w:pPr>
        <w:pStyle w:val="Notedebasdepage"/>
        <w:rPr>
          <w:lang w:val="fr-FR"/>
        </w:rPr>
      </w:pPr>
      <w:r>
        <w:rPr>
          <w:rStyle w:val="Appelnotedebasdep"/>
          <w:rFonts w:ascii="Times New Roman" w:hAnsi="Times New Roman"/>
        </w:rPr>
        <w:footnoteRef/>
      </w:r>
      <w:r>
        <w:rPr>
          <w:lang w:val="fr-BE"/>
        </w:rPr>
        <w:t xml:space="preserve"> Ce passage est uniquement d’application en cas de livraison directe du papier-carton à l’acquéreur et non pas en cas d’utilisation d’une station de transfert. </w:t>
      </w:r>
    </w:p>
  </w:footnote>
  <w:footnote w:id="16">
    <w:p w14:paraId="6466511A" w14:textId="50C2B336" w:rsidR="00D871D1" w:rsidRPr="000F5223" w:rsidRDefault="00D871D1">
      <w:pPr>
        <w:pStyle w:val="Notedebasdepage"/>
        <w:rPr>
          <w:lang w:val="fr-FR"/>
        </w:rPr>
      </w:pPr>
      <w:r>
        <w:rPr>
          <w:rStyle w:val="Appelnotedebasdep"/>
          <w:rFonts w:ascii="Times New Roman" w:hAnsi="Times New Roman"/>
        </w:rPr>
        <w:footnoteRef/>
      </w:r>
      <w:r>
        <w:rPr>
          <w:lang w:val="fr-BE"/>
        </w:rPr>
        <w:t xml:space="preserve"> Il s’agit de la distance moyenne pondérée par la route pour la livraison du papier-carton au lieu de livraison pour toutes les intercommunales en Belgique en 2018. L’Intercommunale et </w:t>
      </w:r>
      <w:proofErr w:type="spellStart"/>
      <w:r>
        <w:rPr>
          <w:lang w:val="fr-BE"/>
        </w:rPr>
        <w:t>Fost</w:t>
      </w:r>
      <w:proofErr w:type="spellEnd"/>
      <w:r>
        <w:rPr>
          <w:lang w:val="fr-BE"/>
        </w:rPr>
        <w:t xml:space="preserve"> Plus peuvent cependant décider d’utiliser une autre distance pour l’évaluation du critère « prix » des offres, par exemple la distance réelle parcourue jusqu’à l’acquéreur actuel, la distance moyenne de tous les lieux de livraison connus et situés dans un rayon de 30 km au départ du point central de </w:t>
      </w:r>
      <w:proofErr w:type="gramStart"/>
      <w:r>
        <w:rPr>
          <w:lang w:val="fr-BE"/>
        </w:rPr>
        <w:t>l’intercommunale,…</w:t>
      </w:r>
      <w:proofErr w:type="gramEnd"/>
    </w:p>
  </w:footnote>
  <w:footnote w:id="17">
    <w:p w14:paraId="44423A12" w14:textId="77777777" w:rsidR="00D871D1" w:rsidRPr="000F5223" w:rsidRDefault="00D871D1">
      <w:pPr>
        <w:pStyle w:val="Notedebasdepage"/>
        <w:rPr>
          <w:lang w:val="fr-FR"/>
        </w:rPr>
      </w:pPr>
      <w:r>
        <w:rPr>
          <w:rStyle w:val="Appelnotedebasdep"/>
          <w:rFonts w:ascii="Times New Roman" w:hAnsi="Times New Roman"/>
        </w:rPr>
        <w:footnoteRef/>
      </w:r>
      <w:r>
        <w:rPr>
          <w:lang w:val="fr-BE"/>
        </w:rPr>
        <w:t xml:space="preserve"> Uniquement d’application en cas de livraison directe du papier-carton à l’acquéreur et non pas en cas d’utilisation d’une station de transfert</w:t>
      </w:r>
      <w:r>
        <w:rPr>
          <w:rFonts w:ascii="Times New Roman" w:hAnsi="Times New Roman" w:hint="eastAsia"/>
          <w:lang w:val="fr-BE"/>
        </w:rPr>
        <w:t>.</w:t>
      </w:r>
    </w:p>
  </w:footnote>
  <w:footnote w:id="18">
    <w:p w14:paraId="3BBAA665" w14:textId="58620EA2" w:rsidR="00D871D1" w:rsidRPr="000F5223" w:rsidRDefault="00D871D1">
      <w:pPr>
        <w:pStyle w:val="Notedebasdepage"/>
        <w:rPr>
          <w:lang w:val="fr-FR"/>
        </w:rPr>
      </w:pPr>
      <w:r>
        <w:rPr>
          <w:rStyle w:val="Appelnotedebasdep"/>
          <w:rFonts w:ascii="Times New Roman" w:hAnsi="Times New Roman"/>
        </w:rPr>
        <w:footnoteRef/>
      </w:r>
      <w:r>
        <w:rPr>
          <w:lang w:val="fr-BE"/>
        </w:rPr>
        <w:t xml:space="preserve"> Il s’agit de la distance moyenne pondérée par la route pour la livraison du papier-carton au lieu de livraison pour toutes les intercommunales en Belgique en 2018. L’Intercommunale et </w:t>
      </w:r>
      <w:proofErr w:type="spellStart"/>
      <w:r>
        <w:rPr>
          <w:lang w:val="fr-BE"/>
        </w:rPr>
        <w:t>Fost</w:t>
      </w:r>
      <w:proofErr w:type="spellEnd"/>
      <w:r>
        <w:rPr>
          <w:lang w:val="fr-BE"/>
        </w:rPr>
        <w:t xml:space="preserve"> Plus peuvent cependant décider d’utiliser une autre distance pour l’évaluation du critère « prix » des </w:t>
      </w:r>
      <w:proofErr w:type="gramStart"/>
      <w:r>
        <w:rPr>
          <w:lang w:val="fr-BE"/>
        </w:rPr>
        <w:t>offres,  par</w:t>
      </w:r>
      <w:proofErr w:type="gramEnd"/>
      <w:r>
        <w:rPr>
          <w:lang w:val="fr-BE"/>
        </w:rPr>
        <w:t xml:space="preserve"> exemple la distance réelle parcourue jusqu’à l’acquéreur actuel, la distance moyenne de tous les lieux de livraison connus et situés dans un rayon de 30 km au départ du point central de l’intercommunale,…</w:t>
      </w:r>
    </w:p>
  </w:footnote>
  <w:footnote w:id="19">
    <w:p w14:paraId="028E5314" w14:textId="77777777" w:rsidR="00D871D1" w:rsidRPr="000F5223" w:rsidRDefault="00D871D1">
      <w:pPr>
        <w:pStyle w:val="Notedebasdepage"/>
        <w:rPr>
          <w:lang w:val="fr-FR"/>
        </w:rPr>
      </w:pPr>
      <w:r>
        <w:rPr>
          <w:rStyle w:val="Appelnotedebasdep"/>
          <w:rFonts w:ascii="Times New Roman" w:hAnsi="Times New Roman"/>
        </w:rPr>
        <w:footnoteRef/>
      </w:r>
      <w:r>
        <w:rPr>
          <w:lang w:val="fr-BE"/>
        </w:rPr>
        <w:t xml:space="preserve"> Éventuellement biffer</w:t>
      </w:r>
    </w:p>
  </w:footnote>
  <w:footnote w:id="20">
    <w:p w14:paraId="69396AC6" w14:textId="1E79867E" w:rsidR="00D871D1" w:rsidRPr="00B7154D" w:rsidRDefault="00D871D1">
      <w:pPr>
        <w:pStyle w:val="Notedebasdepage"/>
        <w:rPr>
          <w:lang w:val="fr-FR"/>
        </w:rPr>
      </w:pPr>
      <w:r w:rsidRPr="00B7154D">
        <w:rPr>
          <w:rStyle w:val="Appelnotedebasdep"/>
          <w:sz w:val="14"/>
          <w:szCs w:val="14"/>
        </w:rPr>
        <w:footnoteRef/>
      </w:r>
      <w:r w:rsidRPr="00B7154D">
        <w:rPr>
          <w:sz w:val="14"/>
          <w:szCs w:val="14"/>
          <w:lang w:val="fr-BE"/>
        </w:rPr>
        <w:t xml:space="preserve"> </w:t>
      </w:r>
      <w:r w:rsidRPr="009A4210">
        <w:rPr>
          <w:rFonts w:ascii="Calibri" w:hAnsi="Calibri" w:cs="Arial"/>
          <w:szCs w:val="16"/>
          <w:lang w:val="fr-FR"/>
        </w:rPr>
        <w:t>Biffer la mention inutile</w:t>
      </w:r>
    </w:p>
  </w:footnote>
  <w:footnote w:id="21">
    <w:p w14:paraId="6D467C30" w14:textId="77777777" w:rsidR="00D871D1" w:rsidRPr="009A4210" w:rsidRDefault="00D871D1" w:rsidP="00CB2008">
      <w:pPr>
        <w:pStyle w:val="Notedebasdepage"/>
        <w:ind w:left="142" w:hanging="142"/>
        <w:jc w:val="both"/>
        <w:rPr>
          <w:rFonts w:ascii="Calibri" w:hAnsi="Calibri" w:cs="Arial"/>
          <w:szCs w:val="16"/>
          <w:lang w:val="fr-FR"/>
        </w:rPr>
      </w:pPr>
      <w:r w:rsidRPr="00ED5E93">
        <w:rPr>
          <w:rStyle w:val="Appelnotedebasdep"/>
          <w:rFonts w:ascii="Calibri" w:hAnsi="Calibri"/>
          <w:szCs w:val="16"/>
        </w:rPr>
        <w:footnoteRef/>
      </w:r>
      <w:r w:rsidRPr="009A4210">
        <w:rPr>
          <w:rFonts w:ascii="Calibri" w:hAnsi="Calibri"/>
          <w:szCs w:val="16"/>
          <w:lang w:val="fr-FR"/>
        </w:rPr>
        <w:t xml:space="preserve"> </w:t>
      </w:r>
      <w:r w:rsidRPr="009A4210">
        <w:rPr>
          <w:rFonts w:ascii="Calibri" w:hAnsi="Calibri" w:cs="Arial"/>
          <w:szCs w:val="16"/>
          <w:lang w:val="fr-FR"/>
        </w:rPr>
        <w:t>Biffer la mention inutile</w:t>
      </w:r>
    </w:p>
  </w:footnote>
  <w:footnote w:id="22">
    <w:p w14:paraId="44173626" w14:textId="77777777" w:rsidR="00D871D1" w:rsidRPr="00DB5278" w:rsidRDefault="00D871D1" w:rsidP="00CB2008">
      <w:pPr>
        <w:pStyle w:val="Notedebasdepage"/>
        <w:rPr>
          <w:lang w:val="fr-FR"/>
        </w:rPr>
      </w:pPr>
      <w:r w:rsidRPr="00DB5278">
        <w:rPr>
          <w:rStyle w:val="Appelnotedebasdep"/>
          <w:rFonts w:ascii="Calibri" w:hAnsi="Calibri" w:cs="Arial"/>
          <w:szCs w:val="16"/>
        </w:rPr>
        <w:footnoteRef/>
      </w:r>
      <w:r w:rsidRPr="009A4210">
        <w:rPr>
          <w:rStyle w:val="Appelnotedebasdep"/>
          <w:rFonts w:ascii="Calibri" w:hAnsi="Calibri" w:cs="Arial"/>
          <w:szCs w:val="16"/>
          <w:lang w:val="fr-FR"/>
        </w:rPr>
        <w:t xml:space="preserve"> </w:t>
      </w:r>
      <w:r w:rsidRPr="009A4210">
        <w:rPr>
          <w:rFonts w:ascii="Calibri" w:hAnsi="Calibri" w:cs="Arial"/>
          <w:szCs w:val="16"/>
          <w:lang w:val="fr-FR"/>
        </w:rPr>
        <w:t>A adapter si le marché prévoit plusieurs lots</w:t>
      </w:r>
    </w:p>
  </w:footnote>
  <w:footnote w:id="23">
    <w:p w14:paraId="663D9CAD" w14:textId="7A291C9B" w:rsidR="00D871D1" w:rsidRPr="000F5223" w:rsidRDefault="00D871D1">
      <w:pPr>
        <w:pStyle w:val="Notedebasdepage"/>
        <w:rPr>
          <w:lang w:val="fr-FR"/>
        </w:rPr>
      </w:pPr>
      <w:r>
        <w:rPr>
          <w:rStyle w:val="Appelnotedebasdep"/>
          <w:rFonts w:ascii="Times New Roman" w:hAnsi="Times New Roman"/>
        </w:rPr>
        <w:footnoteRef/>
      </w:r>
      <w:r>
        <w:rPr>
          <w:lang w:val="fr-BE"/>
        </w:rPr>
        <w:t xml:space="preserve"> L’Intercommunale et </w:t>
      </w:r>
      <w:proofErr w:type="spellStart"/>
      <w:r>
        <w:rPr>
          <w:lang w:val="fr-BE"/>
        </w:rPr>
        <w:t>Fost</w:t>
      </w:r>
      <w:proofErr w:type="spellEnd"/>
      <w:r>
        <w:rPr>
          <w:lang w:val="fr-BE"/>
        </w:rPr>
        <w:t xml:space="preserve"> Plus peuvent cependant décider d’utiliser une autre distance pour l’évaluation du critère « prix » des offres, par exemple la distance réelle parcourue jusqu’à l’acquéreur actuel, la distance moyenne de tous les lieux de livraison connus et situés dans un rayon de 30 km au départ du point central de l’intercommunale, … </w:t>
      </w:r>
      <w:proofErr w:type="gramStart"/>
      <w:r>
        <w:rPr>
          <w:lang w:val="fr-BE"/>
        </w:rPr>
        <w:t>( art</w:t>
      </w:r>
      <w:proofErr w:type="gramEnd"/>
      <w:r>
        <w:rPr>
          <w:lang w:val="fr-BE"/>
        </w:rPr>
        <w:t xml:space="preserve"> 21.1).</w:t>
      </w:r>
    </w:p>
  </w:footnote>
  <w:footnote w:id="24">
    <w:p w14:paraId="64B08F62" w14:textId="77777777" w:rsidR="00D871D1" w:rsidRPr="000F5223" w:rsidRDefault="00D871D1">
      <w:pPr>
        <w:pStyle w:val="Notedebasdepage"/>
        <w:rPr>
          <w:lang w:val="fr-FR"/>
        </w:rPr>
      </w:pPr>
      <w:r>
        <w:rPr>
          <w:rStyle w:val="Appelnotedebasdep"/>
          <w:rFonts w:ascii="Times New Roman" w:hAnsi="Times New Roman"/>
        </w:rPr>
        <w:footnoteRef/>
      </w:r>
      <w:r>
        <w:rPr>
          <w:lang w:val="fr-BE"/>
        </w:rPr>
        <w:t xml:space="preserve"> L’Intercommunale et </w:t>
      </w:r>
      <w:proofErr w:type="spellStart"/>
      <w:r>
        <w:rPr>
          <w:lang w:val="fr-BE"/>
        </w:rPr>
        <w:t>Fost</w:t>
      </w:r>
      <w:proofErr w:type="spellEnd"/>
      <w:r>
        <w:rPr>
          <w:lang w:val="fr-BE"/>
        </w:rPr>
        <w:t xml:space="preserve"> Plus peuvent cependant décider d’utiliser une autre distance pour l’évaluation du critère « prix » des offres, par exemple la distance réelle parcourue jusqu’à l’acquéreur actuel, la distance moyenne de tous les lieux de livraison connus et situés dans un rayon de 30 km au départ du point central de </w:t>
      </w:r>
      <w:proofErr w:type="gramStart"/>
      <w:r>
        <w:rPr>
          <w:lang w:val="fr-BE"/>
        </w:rPr>
        <w:t>l’intercommunale,…</w:t>
      </w:r>
      <w:proofErr w:type="gramEnd"/>
      <w:r>
        <w:rPr>
          <w:lang w:val="fr-BE"/>
        </w:rPr>
        <w:t xml:space="preserve"> ( art 21.1).</w:t>
      </w:r>
    </w:p>
  </w:footnote>
  <w:footnote w:id="25">
    <w:p w14:paraId="64798A13" w14:textId="77777777" w:rsidR="00D871D1" w:rsidRPr="000F5223" w:rsidRDefault="00D871D1">
      <w:pPr>
        <w:pStyle w:val="Notedebasdepage"/>
        <w:rPr>
          <w:lang w:val="fr-FR"/>
        </w:rPr>
      </w:pPr>
      <w:r>
        <w:rPr>
          <w:rStyle w:val="Appelnotedebasdep"/>
          <w:rFonts w:ascii="Times New Roman" w:hAnsi="Times New Roman"/>
        </w:rPr>
        <w:footnoteRef/>
      </w:r>
      <w:r>
        <w:rPr>
          <w:lang w:val="fr-BE"/>
        </w:rPr>
        <w:t xml:space="preserve"> L’inventaire de chaque lot peut être également repris.</w:t>
      </w:r>
    </w:p>
  </w:footnote>
  <w:footnote w:id="26">
    <w:p w14:paraId="25B2F530" w14:textId="77777777" w:rsidR="00D871D1" w:rsidRPr="000F5223" w:rsidRDefault="00D871D1">
      <w:pPr>
        <w:pStyle w:val="Notedebasdepage"/>
        <w:spacing w:line="240" w:lineRule="auto"/>
        <w:rPr>
          <w:lang w:val="fr-FR"/>
        </w:rPr>
      </w:pPr>
      <w:r>
        <w:rPr>
          <w:rStyle w:val="Appelnotedebasdep"/>
          <w:rFonts w:ascii="Times New Roman" w:hAnsi="Times New Roman"/>
        </w:rPr>
        <w:footnoteRef/>
      </w:r>
      <w:r>
        <w:rPr>
          <w:lang w:val="fr-BE"/>
        </w:rPr>
        <w:t xml:space="preserve"> A adapter par le pouvoir adjudicateur en fonction du contenu du présent cahier des charges.</w:t>
      </w:r>
    </w:p>
  </w:footnote>
  <w:footnote w:id="27">
    <w:p w14:paraId="5D74F6B2" w14:textId="77777777" w:rsidR="00D871D1" w:rsidRPr="000F5223" w:rsidRDefault="00D871D1">
      <w:pPr>
        <w:pStyle w:val="Notedebasdepage"/>
        <w:spacing w:line="240" w:lineRule="auto"/>
        <w:rPr>
          <w:lang w:val="fr-FR"/>
        </w:rPr>
      </w:pPr>
      <w:r>
        <w:rPr>
          <w:rStyle w:val="Appelnotedebasdep"/>
          <w:rFonts w:ascii="Times New Roman" w:hAnsi="Times New Roman"/>
        </w:rPr>
        <w:footnoteRef/>
      </w:r>
      <w:r w:rsidRPr="000F5223">
        <w:rPr>
          <w:rFonts w:ascii="Times New Roman" w:hAnsi="Times New Roman"/>
          <w:lang w:val="fr-FR"/>
        </w:rPr>
        <w:t xml:space="preserve"> </w:t>
      </w:r>
      <w:r>
        <w:rPr>
          <w:lang w:val="fr-BE"/>
        </w:rPr>
        <w:t xml:space="preserve">Si des heures/jours ouvrables supplémentaires s'avèrent nécessaires (par exemple, en raison d'un jour de </w:t>
      </w:r>
      <w:proofErr w:type="gramStart"/>
      <w:r>
        <w:rPr>
          <w:lang w:val="fr-BE"/>
        </w:rPr>
        <w:t>rattrapage,…</w:t>
      </w:r>
      <w:proofErr w:type="gramEnd"/>
      <w:r>
        <w:rPr>
          <w:lang w:val="fr-BE"/>
        </w:rPr>
        <w:t>), l'intercommunale est tenue de le mentionner spécifiquement et en détail dans le cahier des charges.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AB521" w14:textId="19DD3273" w:rsidR="00D871D1" w:rsidRDefault="00D871D1">
    <w:pPr>
      <w:pStyle w:val="En-tte"/>
      <w:jc w:val="center"/>
      <w:rPr>
        <w:rFonts w:ascii="Times New Roman" w:hAnsi="Times New Roman"/>
        <w:lang w:val="fr-BE"/>
      </w:rPr>
    </w:pPr>
    <w:r w:rsidRPr="00D0316F">
      <w:rPr>
        <w:highlight w:val="yellow"/>
        <w:lang w:val="fr-BE"/>
      </w:rPr>
      <w:t xml:space="preserve">Cahier des charges type collecte papier </w:t>
    </w:r>
    <w:r w:rsidRPr="00A34DE4">
      <w:rPr>
        <w:highlight w:val="yellow"/>
        <w:lang w:val="fr-BE"/>
      </w:rPr>
      <w:t xml:space="preserve">carton </w:t>
    </w:r>
    <w:r w:rsidR="00A34DE4" w:rsidRPr="00A34DE4">
      <w:rPr>
        <w:highlight w:val="yellow"/>
        <w:lang w:val="fr-BE"/>
      </w:rPr>
      <w:t>2019-2023</w:t>
    </w:r>
  </w:p>
  <w:p w14:paraId="07D3A914" w14:textId="77777777" w:rsidR="00D871D1" w:rsidRDefault="00D871D1">
    <w:pPr>
      <w:pStyle w:val="En-tte"/>
      <w:jc w:val="center"/>
      <w:rPr>
        <w:rFonts w:ascii="Times New Roman" w:hAnsi="Times New Roman"/>
        <w:lang w:val="fr-B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E17D7" w14:textId="77777777" w:rsidR="00A34DE4" w:rsidRDefault="00A34DE4" w:rsidP="00A34DE4">
    <w:pPr>
      <w:pStyle w:val="En-tte"/>
      <w:jc w:val="center"/>
      <w:rPr>
        <w:rFonts w:ascii="Times New Roman" w:hAnsi="Times New Roman"/>
        <w:lang w:val="fr-BE"/>
      </w:rPr>
    </w:pPr>
    <w:r w:rsidRPr="00D0316F">
      <w:rPr>
        <w:highlight w:val="yellow"/>
        <w:lang w:val="fr-BE"/>
      </w:rPr>
      <w:t xml:space="preserve">Cahier des charges type collecte papier </w:t>
    </w:r>
    <w:r w:rsidRPr="00A34DE4">
      <w:rPr>
        <w:highlight w:val="yellow"/>
        <w:lang w:val="fr-BE"/>
      </w:rPr>
      <w:t>carton 2019-2023</w:t>
    </w:r>
  </w:p>
  <w:p w14:paraId="2172B830" w14:textId="77777777" w:rsidR="00D871D1" w:rsidRDefault="00D871D1">
    <w:pPr>
      <w:pStyle w:val="En-tte"/>
      <w:rPr>
        <w:rFonts w:ascii="Times New Roman" w:hAnsi="Times New Roman"/>
        <w:lang w:val="fr-B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4176C" w14:textId="2B85481C" w:rsidR="00D871D1" w:rsidRDefault="00D871D1">
    <w:pPr>
      <w:pStyle w:val="En-tte"/>
      <w:rPr>
        <w:rFonts w:ascii="Times New Roman" w:hAnsi="Times New Roman"/>
        <w:lang w:val="en-GB"/>
      </w:rPr>
    </w:pPr>
    <w:r>
      <w:rPr>
        <w:noProof/>
        <w:sz w:val="20"/>
        <w:lang w:val="fr-BE" w:eastAsia="fr-BE"/>
      </w:rPr>
      <w:drawing>
        <wp:anchor distT="0" distB="0" distL="114300" distR="114300" simplePos="0" relativeHeight="251659264" behindDoc="0" locked="0" layoutInCell="1" allowOverlap="1" wp14:anchorId="265E69E5" wp14:editId="1AE05764">
          <wp:simplePos x="0" y="0"/>
          <wp:positionH relativeFrom="column">
            <wp:posOffset>4458335</wp:posOffset>
          </wp:positionH>
          <wp:positionV relativeFrom="page">
            <wp:posOffset>514985</wp:posOffset>
          </wp:positionV>
          <wp:extent cx="1621790" cy="560705"/>
          <wp:effectExtent l="0" t="0" r="0" b="0"/>
          <wp:wrapNone/>
          <wp:docPr id="10" name="Picture 12"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stPlus_POS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fr-BE" w:eastAsia="fr-BE"/>
      </w:rPr>
      <w:drawing>
        <wp:anchor distT="0" distB="0" distL="114300" distR="114300" simplePos="0" relativeHeight="251658240" behindDoc="0" locked="0" layoutInCell="1" allowOverlap="1" wp14:anchorId="0F11404C" wp14:editId="63CC6C6F">
          <wp:simplePos x="0" y="0"/>
          <wp:positionH relativeFrom="column">
            <wp:posOffset>4455160</wp:posOffset>
          </wp:positionH>
          <wp:positionV relativeFrom="page">
            <wp:posOffset>514985</wp:posOffset>
          </wp:positionV>
          <wp:extent cx="1621790" cy="560705"/>
          <wp:effectExtent l="0" t="0" r="0" b="0"/>
          <wp:wrapNone/>
          <wp:docPr id="11" name="Picture 13"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stPlus_POS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fr-BE" w:eastAsia="fr-BE"/>
      </w:rPr>
      <w:drawing>
        <wp:anchor distT="0" distB="0" distL="114300" distR="114300" simplePos="0" relativeHeight="251657216" behindDoc="0" locked="0" layoutInCell="1" allowOverlap="1" wp14:anchorId="23DC6FBD" wp14:editId="08F5D950">
          <wp:simplePos x="0" y="0"/>
          <wp:positionH relativeFrom="column">
            <wp:posOffset>4458335</wp:posOffset>
          </wp:positionH>
          <wp:positionV relativeFrom="page">
            <wp:posOffset>514985</wp:posOffset>
          </wp:positionV>
          <wp:extent cx="1621790" cy="560705"/>
          <wp:effectExtent l="0" t="0" r="0" b="0"/>
          <wp:wrapNone/>
          <wp:docPr id="12" name="Picture 14"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stPlus_POS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fr-BE" w:eastAsia="fr-BE"/>
      </w:rPr>
      <w:drawing>
        <wp:anchor distT="0" distB="0" distL="114300" distR="114300" simplePos="0" relativeHeight="251656192" behindDoc="0" locked="0" layoutInCell="1" allowOverlap="1" wp14:anchorId="5AB76E1D" wp14:editId="3AD265BF">
          <wp:simplePos x="0" y="0"/>
          <wp:positionH relativeFrom="column">
            <wp:posOffset>4455160</wp:posOffset>
          </wp:positionH>
          <wp:positionV relativeFrom="page">
            <wp:posOffset>514985</wp:posOffset>
          </wp:positionV>
          <wp:extent cx="1621790" cy="560705"/>
          <wp:effectExtent l="0" t="0" r="0" b="0"/>
          <wp:wrapNone/>
          <wp:docPr id="13" name="Picture 15"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stPlus_POS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60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A68B2D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DC8C5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C6514"/>
    <w:multiLevelType w:val="multilevel"/>
    <w:tmpl w:val="B9D49BD6"/>
    <w:lvl w:ilvl="0">
      <w:start w:val="1"/>
      <w:numFmt w:val="bullet"/>
      <w:lvlText w:val=""/>
      <w:lvlJc w:val="left"/>
      <w:pPr>
        <w:tabs>
          <w:tab w:val="num" w:pos="360"/>
        </w:tabs>
        <w:ind w:left="199" w:hanging="199"/>
      </w:pPr>
      <w:rPr>
        <w:rFonts w:ascii="Symbol" w:hAnsi="Symbol" w:cs="Times New Roman" w:hint="default"/>
        <w:b w:val="0"/>
        <w:i w:val="0"/>
        <w:spacing w:val="0"/>
        <w:position w:val="0"/>
        <w:sz w:val="16"/>
      </w:rPr>
    </w:lvl>
    <w:lvl w:ilvl="1">
      <w:start w:val="1"/>
      <w:numFmt w:val="bullet"/>
      <w:lvlText w:val=""/>
      <w:lvlJc w:val="left"/>
      <w:pPr>
        <w:tabs>
          <w:tab w:val="num" w:pos="559"/>
        </w:tabs>
        <w:ind w:left="425" w:hanging="226"/>
      </w:pPr>
      <w:rPr>
        <w:rFonts w:ascii="Symbol" w:hAnsi="Symbol" w:cs="Times New Roman" w:hint="default"/>
        <w:b w:val="0"/>
        <w:i w:val="0"/>
        <w:position w:val="1"/>
        <w:sz w:val="20"/>
      </w:rPr>
    </w:lvl>
    <w:lvl w:ilvl="2">
      <w:start w:val="1"/>
      <w:numFmt w:val="bullet"/>
      <w:lvlText w:val=""/>
      <w:lvlJc w:val="left"/>
      <w:pPr>
        <w:tabs>
          <w:tab w:val="num" w:pos="785"/>
        </w:tabs>
        <w:ind w:left="567" w:hanging="142"/>
      </w:pPr>
      <w:rPr>
        <w:rFonts w:ascii="Symbol" w:hAnsi="Symbol" w:cs="Times New Roman" w:hint="default"/>
        <w:b w:val="0"/>
        <w:i w:val="0"/>
        <w:position w:val="2"/>
        <w:sz w:val="20"/>
      </w:rPr>
    </w:lvl>
    <w:lvl w:ilvl="3">
      <w:start w:val="1"/>
      <w:numFmt w:val="decimal"/>
      <w:lvlText w:val="%1.%2.%3.%4"/>
      <w:lvlJc w:val="left"/>
      <w:pPr>
        <w:tabs>
          <w:tab w:val="num" w:pos="807"/>
        </w:tabs>
        <w:ind w:left="807" w:hanging="864"/>
      </w:pPr>
      <w:rPr>
        <w:rFonts w:ascii="Verdana" w:hAnsi="Verdana" w:cs="Times New Roman" w:hint="default"/>
        <w:lang w:val="fr-FR"/>
      </w:rPr>
    </w:lvl>
    <w:lvl w:ilvl="4">
      <w:start w:val="1"/>
      <w:numFmt w:val="decimal"/>
      <w:lvlText w:val="%1.%2.%3.%4.%5"/>
      <w:lvlJc w:val="left"/>
      <w:pPr>
        <w:tabs>
          <w:tab w:val="num" w:pos="951"/>
        </w:tabs>
        <w:ind w:left="951" w:hanging="1008"/>
      </w:pPr>
      <w:rPr>
        <w:rFonts w:ascii="Times New Roman" w:hAnsi="Times New Roman" w:cs="Times New Roman" w:hint="default"/>
      </w:rPr>
    </w:lvl>
    <w:lvl w:ilvl="5">
      <w:start w:val="1"/>
      <w:numFmt w:val="decimal"/>
      <w:lvlText w:val="%1.%2.%3.%4.%5.%6"/>
      <w:lvlJc w:val="left"/>
      <w:pPr>
        <w:tabs>
          <w:tab w:val="num" w:pos="1095"/>
        </w:tabs>
        <w:ind w:left="1095" w:hanging="1152"/>
      </w:pPr>
      <w:rPr>
        <w:rFonts w:ascii="Times New Roman" w:hAnsi="Times New Roman" w:cs="Times New Roman" w:hint="default"/>
      </w:rPr>
    </w:lvl>
    <w:lvl w:ilvl="6">
      <w:start w:val="1"/>
      <w:numFmt w:val="decimal"/>
      <w:lvlText w:val="%1.%2.%3.%4.%5.%6.%7"/>
      <w:lvlJc w:val="left"/>
      <w:pPr>
        <w:tabs>
          <w:tab w:val="num" w:pos="1239"/>
        </w:tabs>
        <w:ind w:left="1239" w:hanging="1296"/>
      </w:pPr>
      <w:rPr>
        <w:rFonts w:ascii="Times New Roman" w:hAnsi="Times New Roman" w:cs="Times New Roman" w:hint="default"/>
      </w:rPr>
    </w:lvl>
    <w:lvl w:ilvl="7">
      <w:start w:val="1"/>
      <w:numFmt w:val="decimal"/>
      <w:lvlText w:val="%1.%2.%3.%4.%5.%6.%7.%8"/>
      <w:lvlJc w:val="left"/>
      <w:pPr>
        <w:tabs>
          <w:tab w:val="num" w:pos="1383"/>
        </w:tabs>
        <w:ind w:left="1383" w:hanging="1440"/>
      </w:pPr>
      <w:rPr>
        <w:rFonts w:ascii="Times New Roman" w:hAnsi="Times New Roman" w:cs="Times New Roman" w:hint="default"/>
      </w:rPr>
    </w:lvl>
    <w:lvl w:ilvl="8">
      <w:start w:val="1"/>
      <w:numFmt w:val="decimal"/>
      <w:lvlText w:val="%1.%2.%3.%4.%5.%6.%7.%8.%9"/>
      <w:lvlJc w:val="left"/>
      <w:pPr>
        <w:tabs>
          <w:tab w:val="num" w:pos="1527"/>
        </w:tabs>
        <w:ind w:left="1527" w:hanging="1584"/>
      </w:pPr>
      <w:rPr>
        <w:rFonts w:ascii="Times New Roman" w:hAnsi="Times New Roman" w:cs="Times New Roman" w:hint="default"/>
      </w:rPr>
    </w:lvl>
  </w:abstractNum>
  <w:abstractNum w:abstractNumId="3" w15:restartNumberingAfterBreak="0">
    <w:nsid w:val="085A11CE"/>
    <w:multiLevelType w:val="hybridMultilevel"/>
    <w:tmpl w:val="2AF418C4"/>
    <w:lvl w:ilvl="0" w:tplc="D9647E20">
      <w:start w:val="1"/>
      <w:numFmt w:val="decimal"/>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cs="Times New Roman"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cs="Times New Roman" w:hint="default"/>
      </w:rPr>
    </w:lvl>
    <w:lvl w:ilvl="3" w:tplc="08130001">
      <w:start w:val="1"/>
      <w:numFmt w:val="bullet"/>
      <w:lvlText w:val=""/>
      <w:lvlJc w:val="left"/>
      <w:pPr>
        <w:tabs>
          <w:tab w:val="num" w:pos="2880"/>
        </w:tabs>
        <w:ind w:left="2880" w:hanging="360"/>
      </w:pPr>
      <w:rPr>
        <w:rFonts w:ascii="Symbol" w:hAnsi="Symbol" w:cs="Times New Roman" w:hint="default"/>
      </w:rPr>
    </w:lvl>
    <w:lvl w:ilvl="4" w:tplc="08130003">
      <w:start w:val="1"/>
      <w:numFmt w:val="bullet"/>
      <w:lvlText w:val="o"/>
      <w:lvlJc w:val="left"/>
      <w:pPr>
        <w:tabs>
          <w:tab w:val="num" w:pos="3600"/>
        </w:tabs>
        <w:ind w:left="3600" w:hanging="360"/>
      </w:pPr>
      <w:rPr>
        <w:rFonts w:ascii="Courier New" w:hAnsi="Courier New" w:cs="Courier New" w:hint="default"/>
      </w:rPr>
    </w:lvl>
    <w:lvl w:ilvl="5" w:tplc="08130005">
      <w:start w:val="1"/>
      <w:numFmt w:val="bullet"/>
      <w:lvlText w:val=""/>
      <w:lvlJc w:val="left"/>
      <w:pPr>
        <w:tabs>
          <w:tab w:val="num" w:pos="4320"/>
        </w:tabs>
        <w:ind w:left="4320" w:hanging="360"/>
      </w:pPr>
      <w:rPr>
        <w:rFonts w:ascii="Wingdings" w:hAnsi="Wingdings" w:cs="Times New Roman" w:hint="default"/>
      </w:rPr>
    </w:lvl>
    <w:lvl w:ilvl="6" w:tplc="08130001">
      <w:start w:val="1"/>
      <w:numFmt w:val="bullet"/>
      <w:lvlText w:val=""/>
      <w:lvlJc w:val="left"/>
      <w:pPr>
        <w:tabs>
          <w:tab w:val="num" w:pos="5040"/>
        </w:tabs>
        <w:ind w:left="5040" w:hanging="360"/>
      </w:pPr>
      <w:rPr>
        <w:rFonts w:ascii="Symbol" w:hAnsi="Symbol" w:cs="Times New Roman" w:hint="default"/>
      </w:rPr>
    </w:lvl>
    <w:lvl w:ilvl="7" w:tplc="08130003">
      <w:start w:val="1"/>
      <w:numFmt w:val="bullet"/>
      <w:lvlText w:val="o"/>
      <w:lvlJc w:val="left"/>
      <w:pPr>
        <w:tabs>
          <w:tab w:val="num" w:pos="5760"/>
        </w:tabs>
        <w:ind w:left="5760" w:hanging="360"/>
      </w:pPr>
      <w:rPr>
        <w:rFonts w:ascii="Courier New" w:hAnsi="Courier New" w:cs="Courier New" w:hint="default"/>
      </w:rPr>
    </w:lvl>
    <w:lvl w:ilvl="8" w:tplc="0813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6" w15:restartNumberingAfterBreak="0">
    <w:nsid w:val="0E41019D"/>
    <w:multiLevelType w:val="hybridMultilevel"/>
    <w:tmpl w:val="4172351A"/>
    <w:lvl w:ilvl="0" w:tplc="08130001">
      <w:start w:val="1"/>
      <w:numFmt w:val="bullet"/>
      <w:lvlText w:val=""/>
      <w:lvlJc w:val="left"/>
      <w:pPr>
        <w:ind w:left="720" w:hanging="360"/>
      </w:pPr>
      <w:rPr>
        <w:rFonts w:ascii="Symbol"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7" w15:restartNumberingAfterBreak="0">
    <w:nsid w:val="0F9F08E3"/>
    <w:multiLevelType w:val="multilevel"/>
    <w:tmpl w:val="8076CB86"/>
    <w:lvl w:ilvl="0">
      <w:start w:val="1"/>
      <w:numFmt w:val="bullet"/>
      <w:lvlText w:val=""/>
      <w:lvlJc w:val="left"/>
      <w:pPr>
        <w:tabs>
          <w:tab w:val="num" w:pos="360"/>
        </w:tabs>
        <w:ind w:left="199" w:hanging="199"/>
      </w:pPr>
      <w:rPr>
        <w:rFonts w:ascii="Symbol" w:hAnsi="Symbol" w:cs="Times New Roman" w:hint="default"/>
        <w:b w:val="0"/>
        <w:i w:val="0"/>
        <w:spacing w:val="0"/>
        <w:position w:val="0"/>
        <w:sz w:val="16"/>
      </w:rPr>
    </w:lvl>
    <w:lvl w:ilvl="1">
      <w:start w:val="1"/>
      <w:numFmt w:val="bullet"/>
      <w:lvlText w:val="o"/>
      <w:lvlJc w:val="left"/>
      <w:pPr>
        <w:tabs>
          <w:tab w:val="num" w:pos="559"/>
        </w:tabs>
        <w:ind w:left="425" w:hanging="226"/>
      </w:pPr>
      <w:rPr>
        <w:rFonts w:ascii="Courier New" w:hAnsi="Courier New" w:cs="Courier New" w:hint="default"/>
        <w:b w:val="0"/>
        <w:i w:val="0"/>
        <w:position w:val="1"/>
        <w:sz w:val="20"/>
      </w:rPr>
    </w:lvl>
    <w:lvl w:ilvl="2">
      <w:start w:val="1"/>
      <w:numFmt w:val="bullet"/>
      <w:lvlText w:val=""/>
      <w:lvlJc w:val="left"/>
      <w:pPr>
        <w:tabs>
          <w:tab w:val="num" w:pos="785"/>
        </w:tabs>
        <w:ind w:left="567" w:hanging="142"/>
      </w:pPr>
      <w:rPr>
        <w:rFonts w:ascii="Symbol" w:hAnsi="Symbol" w:cs="Times New Roman" w:hint="default"/>
        <w:b w:val="0"/>
        <w:i w:val="0"/>
        <w:position w:val="2"/>
        <w:sz w:val="20"/>
      </w:rPr>
    </w:lvl>
    <w:lvl w:ilvl="3">
      <w:start w:val="1"/>
      <w:numFmt w:val="decimal"/>
      <w:lvlText w:val="%1.%2.%3.%4"/>
      <w:lvlJc w:val="left"/>
      <w:pPr>
        <w:tabs>
          <w:tab w:val="num" w:pos="807"/>
        </w:tabs>
        <w:ind w:left="807" w:hanging="864"/>
      </w:pPr>
      <w:rPr>
        <w:rFonts w:ascii="Times New Roman" w:hAnsi="Times New Roman" w:cs="Times New Roman" w:hint="default"/>
      </w:rPr>
    </w:lvl>
    <w:lvl w:ilvl="4">
      <w:start w:val="1"/>
      <w:numFmt w:val="decimal"/>
      <w:lvlText w:val="%1.%2.%3.%4.%5"/>
      <w:lvlJc w:val="left"/>
      <w:pPr>
        <w:tabs>
          <w:tab w:val="num" w:pos="951"/>
        </w:tabs>
        <w:ind w:left="951" w:hanging="1008"/>
      </w:pPr>
      <w:rPr>
        <w:rFonts w:ascii="Times New Roman" w:hAnsi="Times New Roman" w:cs="Times New Roman" w:hint="default"/>
      </w:rPr>
    </w:lvl>
    <w:lvl w:ilvl="5">
      <w:start w:val="1"/>
      <w:numFmt w:val="decimal"/>
      <w:lvlText w:val="%1.%2.%3.%4.%5.%6"/>
      <w:lvlJc w:val="left"/>
      <w:pPr>
        <w:tabs>
          <w:tab w:val="num" w:pos="1095"/>
        </w:tabs>
        <w:ind w:left="1095" w:hanging="1152"/>
      </w:pPr>
      <w:rPr>
        <w:rFonts w:ascii="Times New Roman" w:hAnsi="Times New Roman" w:cs="Times New Roman" w:hint="default"/>
      </w:rPr>
    </w:lvl>
    <w:lvl w:ilvl="6">
      <w:start w:val="1"/>
      <w:numFmt w:val="decimal"/>
      <w:lvlText w:val="%1.%2.%3.%4.%5.%6.%7"/>
      <w:lvlJc w:val="left"/>
      <w:pPr>
        <w:tabs>
          <w:tab w:val="num" w:pos="1239"/>
        </w:tabs>
        <w:ind w:left="1239" w:hanging="1296"/>
      </w:pPr>
      <w:rPr>
        <w:rFonts w:ascii="Times New Roman" w:hAnsi="Times New Roman" w:cs="Times New Roman" w:hint="default"/>
      </w:rPr>
    </w:lvl>
    <w:lvl w:ilvl="7">
      <w:start w:val="1"/>
      <w:numFmt w:val="decimal"/>
      <w:lvlText w:val="%1.%2.%3.%4.%5.%6.%7.%8"/>
      <w:lvlJc w:val="left"/>
      <w:pPr>
        <w:tabs>
          <w:tab w:val="num" w:pos="1383"/>
        </w:tabs>
        <w:ind w:left="1383" w:hanging="1440"/>
      </w:pPr>
      <w:rPr>
        <w:rFonts w:ascii="Times New Roman" w:hAnsi="Times New Roman" w:cs="Times New Roman" w:hint="default"/>
      </w:rPr>
    </w:lvl>
    <w:lvl w:ilvl="8">
      <w:start w:val="1"/>
      <w:numFmt w:val="decimal"/>
      <w:lvlText w:val="%1.%2.%3.%4.%5.%6.%7.%8.%9"/>
      <w:lvlJc w:val="left"/>
      <w:pPr>
        <w:tabs>
          <w:tab w:val="num" w:pos="1527"/>
        </w:tabs>
        <w:ind w:left="1527" w:hanging="1584"/>
      </w:pPr>
      <w:rPr>
        <w:rFonts w:ascii="Times New Roman" w:hAnsi="Times New Roman" w:cs="Times New Roman" w:hint="default"/>
      </w:rPr>
    </w:lvl>
  </w:abstractNum>
  <w:abstractNum w:abstractNumId="8" w15:restartNumberingAfterBreak="0">
    <w:nsid w:val="10442DB6"/>
    <w:multiLevelType w:val="multilevel"/>
    <w:tmpl w:val="C206FD0E"/>
    <w:lvl w:ilvl="0">
      <w:start w:val="1"/>
      <w:numFmt w:val="bullet"/>
      <w:lvlText w:val=""/>
      <w:lvlJc w:val="left"/>
      <w:pPr>
        <w:tabs>
          <w:tab w:val="num" w:pos="360"/>
        </w:tabs>
        <w:ind w:left="360" w:hanging="360"/>
      </w:pPr>
      <w:rPr>
        <w:rFonts w:ascii="Symbol" w:hAnsi="Symbol" w:hint="default"/>
        <w:b w:val="0"/>
        <w:i w:val="0"/>
        <w:spacing w:val="0"/>
        <w:position w:val="0"/>
        <w:sz w:val="16"/>
      </w:rPr>
    </w:lvl>
    <w:lvl w:ilvl="1">
      <w:start w:val="1"/>
      <w:numFmt w:val="bullet"/>
      <w:lvlText w:val=""/>
      <w:lvlJc w:val="left"/>
      <w:pPr>
        <w:tabs>
          <w:tab w:val="num" w:pos="559"/>
        </w:tabs>
        <w:ind w:left="425" w:hanging="226"/>
      </w:pPr>
      <w:rPr>
        <w:rFonts w:ascii="Symbol" w:hAnsi="Symbol" w:hint="default"/>
        <w:b w:val="0"/>
        <w:i w:val="0"/>
        <w:position w:val="1"/>
        <w:sz w:val="20"/>
      </w:rPr>
    </w:lvl>
    <w:lvl w:ilvl="2">
      <w:start w:val="1"/>
      <w:numFmt w:val="bullet"/>
      <w:lvlText w:val=""/>
      <w:lvlJc w:val="left"/>
      <w:pPr>
        <w:tabs>
          <w:tab w:val="num" w:pos="785"/>
        </w:tabs>
        <w:ind w:left="567"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9" w15:restartNumberingAfterBreak="0">
    <w:nsid w:val="14CF0EAE"/>
    <w:multiLevelType w:val="hybridMultilevel"/>
    <w:tmpl w:val="FE1E5C02"/>
    <w:lvl w:ilvl="0" w:tplc="11925916">
      <w:start w:val="1"/>
      <w:numFmt w:val="decimal"/>
      <w:lvlText w:val="%1."/>
      <w:lvlJc w:val="left"/>
      <w:pPr>
        <w:ind w:left="720" w:hanging="360"/>
      </w:pPr>
      <w:rPr>
        <w:rFonts w:ascii="Arial" w:hAnsi="Arial" w:cs="Arial" w:hint="default"/>
        <w:sz w:val="16"/>
        <w:szCs w:val="16"/>
      </w:rPr>
    </w:lvl>
    <w:lvl w:ilvl="1" w:tplc="08130019">
      <w:start w:val="1"/>
      <w:numFmt w:val="lowerLetter"/>
      <w:lvlText w:val="%2."/>
      <w:lvlJc w:val="left"/>
      <w:pPr>
        <w:ind w:left="1440" w:hanging="360"/>
      </w:pPr>
      <w:rPr>
        <w:rFonts w:ascii="Times New Roman" w:hAnsi="Times New Roman" w:cs="Times New Roman"/>
      </w:rPr>
    </w:lvl>
    <w:lvl w:ilvl="2" w:tplc="0813001B">
      <w:start w:val="1"/>
      <w:numFmt w:val="lowerRoman"/>
      <w:lvlText w:val="%3."/>
      <w:lvlJc w:val="right"/>
      <w:pPr>
        <w:ind w:left="2160" w:hanging="180"/>
      </w:pPr>
      <w:rPr>
        <w:rFonts w:ascii="Times New Roman" w:hAnsi="Times New Roman" w:cs="Times New Roman"/>
      </w:rPr>
    </w:lvl>
    <w:lvl w:ilvl="3" w:tplc="0813000F">
      <w:start w:val="1"/>
      <w:numFmt w:val="decimal"/>
      <w:lvlText w:val="%4."/>
      <w:lvlJc w:val="left"/>
      <w:pPr>
        <w:ind w:left="2880" w:hanging="360"/>
      </w:pPr>
      <w:rPr>
        <w:rFonts w:ascii="Times New Roman" w:hAnsi="Times New Roman" w:cs="Times New Roman"/>
      </w:rPr>
    </w:lvl>
    <w:lvl w:ilvl="4" w:tplc="08130019">
      <w:start w:val="1"/>
      <w:numFmt w:val="lowerLetter"/>
      <w:lvlText w:val="%5."/>
      <w:lvlJc w:val="left"/>
      <w:pPr>
        <w:ind w:left="3600" w:hanging="360"/>
      </w:pPr>
      <w:rPr>
        <w:rFonts w:ascii="Times New Roman" w:hAnsi="Times New Roman" w:cs="Times New Roman"/>
      </w:rPr>
    </w:lvl>
    <w:lvl w:ilvl="5" w:tplc="0813001B">
      <w:start w:val="1"/>
      <w:numFmt w:val="lowerRoman"/>
      <w:lvlText w:val="%6."/>
      <w:lvlJc w:val="right"/>
      <w:pPr>
        <w:ind w:left="4320" w:hanging="180"/>
      </w:pPr>
      <w:rPr>
        <w:rFonts w:ascii="Times New Roman" w:hAnsi="Times New Roman" w:cs="Times New Roman"/>
      </w:rPr>
    </w:lvl>
    <w:lvl w:ilvl="6" w:tplc="0813000F">
      <w:start w:val="1"/>
      <w:numFmt w:val="decimal"/>
      <w:lvlText w:val="%7."/>
      <w:lvlJc w:val="left"/>
      <w:pPr>
        <w:ind w:left="5040" w:hanging="360"/>
      </w:pPr>
      <w:rPr>
        <w:rFonts w:ascii="Times New Roman" w:hAnsi="Times New Roman" w:cs="Times New Roman"/>
      </w:rPr>
    </w:lvl>
    <w:lvl w:ilvl="7" w:tplc="08130019">
      <w:start w:val="1"/>
      <w:numFmt w:val="lowerLetter"/>
      <w:lvlText w:val="%8."/>
      <w:lvlJc w:val="left"/>
      <w:pPr>
        <w:ind w:left="5760" w:hanging="360"/>
      </w:pPr>
      <w:rPr>
        <w:rFonts w:ascii="Times New Roman" w:hAnsi="Times New Roman" w:cs="Times New Roman"/>
      </w:rPr>
    </w:lvl>
    <w:lvl w:ilvl="8" w:tplc="0813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19EF2D71"/>
    <w:multiLevelType w:val="hybridMultilevel"/>
    <w:tmpl w:val="1B90D7B4"/>
    <w:lvl w:ilvl="0" w:tplc="91D62BC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C4F49C5"/>
    <w:multiLevelType w:val="hybridMultilevel"/>
    <w:tmpl w:val="A03C9D80"/>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2" w15:restartNumberingAfterBreak="0">
    <w:nsid w:val="1D3067BC"/>
    <w:multiLevelType w:val="multilevel"/>
    <w:tmpl w:val="0E0E8AAA"/>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F203ECD"/>
    <w:multiLevelType w:val="hybridMultilevel"/>
    <w:tmpl w:val="7E701DFE"/>
    <w:lvl w:ilvl="0" w:tplc="080C0003">
      <w:start w:val="1"/>
      <w:numFmt w:val="bullet"/>
      <w:lvlText w:val="o"/>
      <w:lvlJc w:val="left"/>
      <w:pPr>
        <w:ind w:left="1068" w:hanging="360"/>
      </w:pPr>
      <w:rPr>
        <w:rFonts w:ascii="Courier New" w:hAnsi="Courier New" w:cs="Courier New" w:hint="default"/>
      </w:rPr>
    </w:lvl>
    <w:lvl w:ilvl="1" w:tplc="B0F2C1D8">
      <w:numFmt w:val="bullet"/>
      <w:lvlText w:val="-"/>
      <w:lvlJc w:val="left"/>
      <w:pPr>
        <w:ind w:left="1788" w:hanging="360"/>
      </w:pPr>
      <w:rPr>
        <w:rFonts w:ascii="Verdana" w:eastAsia="Times New Roman" w:hAnsi="Verdana" w:cs="Times New Roman"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21F453A6"/>
    <w:multiLevelType w:val="multilevel"/>
    <w:tmpl w:val="A4524CA2"/>
    <w:lvl w:ilvl="0">
      <w:start w:val="2"/>
      <w:numFmt w:val="decimal"/>
      <w:lvlText w:val="%1"/>
      <w:lvlJc w:val="left"/>
      <w:pPr>
        <w:tabs>
          <w:tab w:val="num" w:pos="432"/>
        </w:tabs>
        <w:ind w:left="432" w:hanging="432"/>
      </w:pPr>
      <w:rPr>
        <w:rFonts w:hint="default"/>
        <w:b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54C0BA8"/>
    <w:multiLevelType w:val="singleLevel"/>
    <w:tmpl w:val="BCEE9DE4"/>
    <w:lvl w:ilvl="0">
      <w:start w:val="1"/>
      <w:numFmt w:val="bullet"/>
      <w:lvlText w:val="-"/>
      <w:lvlJc w:val="left"/>
      <w:pPr>
        <w:tabs>
          <w:tab w:val="num" w:pos="510"/>
        </w:tabs>
        <w:ind w:left="510" w:hanging="510"/>
      </w:pPr>
      <w:rPr>
        <w:rFonts w:hint="default"/>
      </w:rPr>
    </w:lvl>
  </w:abstractNum>
  <w:abstractNum w:abstractNumId="16" w15:restartNumberingAfterBreak="0">
    <w:nsid w:val="273724FD"/>
    <w:multiLevelType w:val="hybridMultilevel"/>
    <w:tmpl w:val="4A507280"/>
    <w:lvl w:ilvl="0" w:tplc="040C0001">
      <w:start w:val="1"/>
      <w:numFmt w:val="bullet"/>
      <w:lvlText w:val=""/>
      <w:lvlJc w:val="left"/>
      <w:pPr>
        <w:tabs>
          <w:tab w:val="num" w:pos="360"/>
        </w:tabs>
        <w:ind w:left="360" w:hanging="360"/>
      </w:pPr>
      <w:rPr>
        <w:rFonts w:ascii="Symbol" w:hAnsi="Symbol"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7" w15:restartNumberingAfterBreak="0">
    <w:nsid w:val="2BE410A4"/>
    <w:multiLevelType w:val="hybridMultilevel"/>
    <w:tmpl w:val="B4BE8F7A"/>
    <w:lvl w:ilvl="0" w:tplc="A24CEE22">
      <w:start w:val="1"/>
      <w:numFmt w:val="bullet"/>
      <w:pStyle w:val="Listepuces2"/>
      <w:lvlText w:val="o"/>
      <w:lvlJc w:val="left"/>
      <w:pPr>
        <w:ind w:left="1145" w:hanging="360"/>
      </w:pPr>
      <w:rPr>
        <w:rFonts w:ascii="Courier New" w:hAnsi="Courier New" w:cs="Courier New"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18" w15:restartNumberingAfterBreak="0">
    <w:nsid w:val="2EE11F9C"/>
    <w:multiLevelType w:val="hybridMultilevel"/>
    <w:tmpl w:val="03CC1CC0"/>
    <w:lvl w:ilvl="0" w:tplc="235A8954">
      <w:start w:val="5"/>
      <w:numFmt w:val="bullet"/>
      <w:lvlText w:val="-"/>
      <w:lvlJc w:val="left"/>
      <w:pPr>
        <w:ind w:left="720" w:hanging="360"/>
      </w:pPr>
      <w:rPr>
        <w:rFonts w:ascii="Verdana" w:eastAsia="Times New Roman" w:hAnsi="Verdan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19" w15:restartNumberingAfterBreak="0">
    <w:nsid w:val="2EE7050E"/>
    <w:multiLevelType w:val="hybridMultilevel"/>
    <w:tmpl w:val="4470EE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1D2724F"/>
    <w:multiLevelType w:val="hybridMultilevel"/>
    <w:tmpl w:val="95E4BBB6"/>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rPr>
        <w:rFonts w:ascii="Times New Roman" w:hAnsi="Times New Roman" w:cs="Times New Roman"/>
      </w:rPr>
    </w:lvl>
    <w:lvl w:ilvl="2" w:tplc="0813001B">
      <w:start w:val="1"/>
      <w:numFmt w:val="lowerRoman"/>
      <w:lvlText w:val="%3."/>
      <w:lvlJc w:val="right"/>
      <w:pPr>
        <w:ind w:left="2160" w:hanging="180"/>
      </w:pPr>
      <w:rPr>
        <w:rFonts w:ascii="Times New Roman" w:hAnsi="Times New Roman" w:cs="Times New Roman"/>
      </w:rPr>
    </w:lvl>
    <w:lvl w:ilvl="3" w:tplc="0813000F">
      <w:start w:val="1"/>
      <w:numFmt w:val="decimal"/>
      <w:lvlText w:val="%4."/>
      <w:lvlJc w:val="left"/>
      <w:pPr>
        <w:ind w:left="2880" w:hanging="360"/>
      </w:pPr>
      <w:rPr>
        <w:rFonts w:ascii="Times New Roman" w:hAnsi="Times New Roman" w:cs="Times New Roman"/>
      </w:rPr>
    </w:lvl>
    <w:lvl w:ilvl="4" w:tplc="08130019">
      <w:start w:val="1"/>
      <w:numFmt w:val="lowerLetter"/>
      <w:lvlText w:val="%5."/>
      <w:lvlJc w:val="left"/>
      <w:pPr>
        <w:ind w:left="3600" w:hanging="360"/>
      </w:pPr>
      <w:rPr>
        <w:rFonts w:ascii="Times New Roman" w:hAnsi="Times New Roman" w:cs="Times New Roman"/>
      </w:rPr>
    </w:lvl>
    <w:lvl w:ilvl="5" w:tplc="0813001B">
      <w:start w:val="1"/>
      <w:numFmt w:val="lowerRoman"/>
      <w:lvlText w:val="%6."/>
      <w:lvlJc w:val="right"/>
      <w:pPr>
        <w:ind w:left="4320" w:hanging="180"/>
      </w:pPr>
      <w:rPr>
        <w:rFonts w:ascii="Times New Roman" w:hAnsi="Times New Roman" w:cs="Times New Roman"/>
      </w:rPr>
    </w:lvl>
    <w:lvl w:ilvl="6" w:tplc="0813000F">
      <w:start w:val="1"/>
      <w:numFmt w:val="decimal"/>
      <w:lvlText w:val="%7."/>
      <w:lvlJc w:val="left"/>
      <w:pPr>
        <w:ind w:left="5040" w:hanging="360"/>
      </w:pPr>
      <w:rPr>
        <w:rFonts w:ascii="Times New Roman" w:hAnsi="Times New Roman" w:cs="Times New Roman"/>
      </w:rPr>
    </w:lvl>
    <w:lvl w:ilvl="7" w:tplc="08130019">
      <w:start w:val="1"/>
      <w:numFmt w:val="lowerLetter"/>
      <w:lvlText w:val="%8."/>
      <w:lvlJc w:val="left"/>
      <w:pPr>
        <w:ind w:left="5760" w:hanging="360"/>
      </w:pPr>
      <w:rPr>
        <w:rFonts w:ascii="Times New Roman" w:hAnsi="Times New Roman" w:cs="Times New Roman"/>
      </w:rPr>
    </w:lvl>
    <w:lvl w:ilvl="8" w:tplc="0813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334D5E99"/>
    <w:multiLevelType w:val="hybridMultilevel"/>
    <w:tmpl w:val="BD4EE50C"/>
    <w:lvl w:ilvl="0" w:tplc="040C0001">
      <w:start w:val="1"/>
      <w:numFmt w:val="bullet"/>
      <w:lvlText w:val=""/>
      <w:lvlJc w:val="left"/>
      <w:pPr>
        <w:tabs>
          <w:tab w:val="num" w:pos="720"/>
        </w:tabs>
        <w:ind w:left="720" w:hanging="360"/>
      </w:pPr>
      <w:rPr>
        <w:rFonts w:ascii="Symbol"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4042AF1"/>
    <w:multiLevelType w:val="hybridMultilevel"/>
    <w:tmpl w:val="0A526EA0"/>
    <w:lvl w:ilvl="0" w:tplc="91D62BC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BA8525C"/>
    <w:multiLevelType w:val="hybridMultilevel"/>
    <w:tmpl w:val="D4A43104"/>
    <w:lvl w:ilvl="0" w:tplc="0409000F">
      <w:start w:val="1"/>
      <w:numFmt w:val="decimal"/>
      <w:lvlText w:val="%1."/>
      <w:lvlJc w:val="left"/>
      <w:pPr>
        <w:ind w:left="720" w:hanging="360"/>
      </w:pPr>
      <w:rPr>
        <w:rFonts w:ascii="Times New Roman" w:hAnsi="Times New Roman" w:cs="Times New Roman"/>
      </w:rPr>
    </w:lvl>
    <w:lvl w:ilvl="1" w:tplc="080C0019">
      <w:start w:val="1"/>
      <w:numFmt w:val="lowerLetter"/>
      <w:lvlText w:val="%2."/>
      <w:lvlJc w:val="left"/>
      <w:pPr>
        <w:ind w:left="1440" w:hanging="360"/>
      </w:pPr>
      <w:rPr>
        <w:rFonts w:ascii="Times New Roman" w:hAnsi="Times New Roman" w:cs="Times New Roman"/>
      </w:rPr>
    </w:lvl>
    <w:lvl w:ilvl="2" w:tplc="080C001B">
      <w:start w:val="1"/>
      <w:numFmt w:val="lowerRoman"/>
      <w:lvlText w:val="%3."/>
      <w:lvlJc w:val="right"/>
      <w:pPr>
        <w:ind w:left="2160" w:hanging="180"/>
      </w:pPr>
      <w:rPr>
        <w:rFonts w:ascii="Times New Roman" w:hAnsi="Times New Roman" w:cs="Times New Roman"/>
      </w:rPr>
    </w:lvl>
    <w:lvl w:ilvl="3" w:tplc="080C000F">
      <w:start w:val="1"/>
      <w:numFmt w:val="decimal"/>
      <w:lvlText w:val="%4."/>
      <w:lvlJc w:val="left"/>
      <w:pPr>
        <w:ind w:left="2880" w:hanging="360"/>
      </w:pPr>
      <w:rPr>
        <w:rFonts w:ascii="Times New Roman" w:hAnsi="Times New Roman" w:cs="Times New Roman"/>
      </w:rPr>
    </w:lvl>
    <w:lvl w:ilvl="4" w:tplc="080C0019">
      <w:start w:val="1"/>
      <w:numFmt w:val="lowerLetter"/>
      <w:lvlText w:val="%5."/>
      <w:lvlJc w:val="left"/>
      <w:pPr>
        <w:ind w:left="3600" w:hanging="360"/>
      </w:pPr>
      <w:rPr>
        <w:rFonts w:ascii="Times New Roman" w:hAnsi="Times New Roman" w:cs="Times New Roman"/>
      </w:rPr>
    </w:lvl>
    <w:lvl w:ilvl="5" w:tplc="080C001B">
      <w:start w:val="1"/>
      <w:numFmt w:val="lowerRoman"/>
      <w:lvlText w:val="%6."/>
      <w:lvlJc w:val="right"/>
      <w:pPr>
        <w:ind w:left="4320" w:hanging="180"/>
      </w:pPr>
      <w:rPr>
        <w:rFonts w:ascii="Times New Roman" w:hAnsi="Times New Roman" w:cs="Times New Roman"/>
      </w:rPr>
    </w:lvl>
    <w:lvl w:ilvl="6" w:tplc="080C000F">
      <w:start w:val="1"/>
      <w:numFmt w:val="decimal"/>
      <w:lvlText w:val="%7."/>
      <w:lvlJc w:val="left"/>
      <w:pPr>
        <w:ind w:left="5040" w:hanging="360"/>
      </w:pPr>
      <w:rPr>
        <w:rFonts w:ascii="Times New Roman" w:hAnsi="Times New Roman" w:cs="Times New Roman"/>
      </w:rPr>
    </w:lvl>
    <w:lvl w:ilvl="7" w:tplc="080C0019">
      <w:start w:val="1"/>
      <w:numFmt w:val="lowerLetter"/>
      <w:lvlText w:val="%8."/>
      <w:lvlJc w:val="left"/>
      <w:pPr>
        <w:ind w:left="5760" w:hanging="360"/>
      </w:pPr>
      <w:rPr>
        <w:rFonts w:ascii="Times New Roman" w:hAnsi="Times New Roman" w:cs="Times New Roman"/>
      </w:rPr>
    </w:lvl>
    <w:lvl w:ilvl="8" w:tplc="080C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3BC65F03"/>
    <w:multiLevelType w:val="hybridMultilevel"/>
    <w:tmpl w:val="A502CF4A"/>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5" w15:restartNumberingAfterBreak="0">
    <w:nsid w:val="3D2A44A6"/>
    <w:multiLevelType w:val="hybridMultilevel"/>
    <w:tmpl w:val="8B0E132C"/>
    <w:lvl w:ilvl="0" w:tplc="080C0001">
      <w:start w:val="1"/>
      <w:numFmt w:val="bullet"/>
      <w:lvlText w:val=""/>
      <w:lvlJc w:val="left"/>
      <w:pPr>
        <w:ind w:left="720" w:hanging="360"/>
      </w:pPr>
      <w:rPr>
        <w:rFonts w:ascii="Symbol"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Times New Roman" w:hint="default"/>
      </w:rPr>
    </w:lvl>
    <w:lvl w:ilvl="3" w:tplc="080C0001">
      <w:start w:val="1"/>
      <w:numFmt w:val="bullet"/>
      <w:lvlText w:val=""/>
      <w:lvlJc w:val="left"/>
      <w:pPr>
        <w:ind w:left="2880" w:hanging="360"/>
      </w:pPr>
      <w:rPr>
        <w:rFonts w:ascii="Symbol" w:hAnsi="Symbol" w:cs="Times New Roman"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Times New Roman" w:hint="default"/>
      </w:rPr>
    </w:lvl>
    <w:lvl w:ilvl="6" w:tplc="080C0001">
      <w:start w:val="1"/>
      <w:numFmt w:val="bullet"/>
      <w:lvlText w:val=""/>
      <w:lvlJc w:val="left"/>
      <w:pPr>
        <w:ind w:left="5040" w:hanging="360"/>
      </w:pPr>
      <w:rPr>
        <w:rFonts w:ascii="Symbol" w:hAnsi="Symbol" w:cs="Times New Roman"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Times New Roman" w:hint="default"/>
      </w:rPr>
    </w:lvl>
  </w:abstractNum>
  <w:abstractNum w:abstractNumId="26" w15:restartNumberingAfterBreak="0">
    <w:nsid w:val="3D4F4C4A"/>
    <w:multiLevelType w:val="hybridMultilevel"/>
    <w:tmpl w:val="0DD035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F670D75"/>
    <w:multiLevelType w:val="hybridMultilevel"/>
    <w:tmpl w:val="B2E802EA"/>
    <w:lvl w:ilvl="0" w:tplc="C88E9D00">
      <w:start w:val="7"/>
      <w:numFmt w:val="bullet"/>
      <w:lvlText w:val="-"/>
      <w:lvlJc w:val="left"/>
      <w:pPr>
        <w:ind w:left="360" w:hanging="360"/>
      </w:pPr>
      <w:rPr>
        <w:rFonts w:ascii="Verdana" w:eastAsia="Times New Roman" w:hAnsi="Verdana"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Times New Roman" w:hint="default"/>
      </w:rPr>
    </w:lvl>
    <w:lvl w:ilvl="3" w:tplc="08130001">
      <w:start w:val="1"/>
      <w:numFmt w:val="bullet"/>
      <w:lvlText w:val=""/>
      <w:lvlJc w:val="left"/>
      <w:pPr>
        <w:ind w:left="2520" w:hanging="360"/>
      </w:pPr>
      <w:rPr>
        <w:rFonts w:ascii="Symbol" w:hAnsi="Symbol" w:cs="Times New Roman"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Times New Roman" w:hint="default"/>
      </w:rPr>
    </w:lvl>
    <w:lvl w:ilvl="6" w:tplc="08130001">
      <w:start w:val="1"/>
      <w:numFmt w:val="bullet"/>
      <w:lvlText w:val=""/>
      <w:lvlJc w:val="left"/>
      <w:pPr>
        <w:ind w:left="4680" w:hanging="360"/>
      </w:pPr>
      <w:rPr>
        <w:rFonts w:ascii="Symbol" w:hAnsi="Symbol" w:cs="Times New Roman"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Times New Roman" w:hint="default"/>
      </w:rPr>
    </w:lvl>
  </w:abstractNum>
  <w:abstractNum w:abstractNumId="28" w15:restartNumberingAfterBreak="0">
    <w:nsid w:val="431659D0"/>
    <w:multiLevelType w:val="multilevel"/>
    <w:tmpl w:val="0E0E8AAA"/>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44B2230E"/>
    <w:multiLevelType w:val="hybridMultilevel"/>
    <w:tmpl w:val="7D76B202"/>
    <w:lvl w:ilvl="0" w:tplc="B0F2C1D8">
      <w:numFmt w:val="bullet"/>
      <w:lvlText w:val="-"/>
      <w:lvlJc w:val="left"/>
      <w:pPr>
        <w:ind w:left="360" w:hanging="360"/>
      </w:pPr>
      <w:rPr>
        <w:rFonts w:ascii="Verdana" w:eastAsia="Times New Roman" w:hAnsi="Verdana" w:hint="default"/>
      </w:rPr>
    </w:lvl>
    <w:lvl w:ilvl="1" w:tplc="7410E772">
      <w:start w:val="1"/>
      <w:numFmt w:val="bullet"/>
      <w:pStyle w:val="Listepuces"/>
      <w:lvlText w:val="o"/>
      <w:lvlJc w:val="left"/>
      <w:pPr>
        <w:ind w:left="1080" w:hanging="360"/>
      </w:pPr>
      <w:rPr>
        <w:rFonts w:ascii="Courier New" w:hAnsi="Courier New" w:cs="Courier New" w:hint="default"/>
      </w:rPr>
    </w:lvl>
    <w:lvl w:ilvl="2" w:tplc="B0F2C1D8">
      <w:numFmt w:val="bullet"/>
      <w:lvlText w:val="-"/>
      <w:lvlJc w:val="left"/>
      <w:pPr>
        <w:ind w:left="1919" w:hanging="360"/>
      </w:pPr>
      <w:rPr>
        <w:rFonts w:ascii="Verdana" w:eastAsia="Times New Roman" w:hAnsi="Verdana" w:hint="default"/>
      </w:rPr>
    </w:lvl>
    <w:lvl w:ilvl="3" w:tplc="080C0001">
      <w:start w:val="1"/>
      <w:numFmt w:val="bullet"/>
      <w:lvlText w:val=""/>
      <w:lvlJc w:val="left"/>
      <w:pPr>
        <w:ind w:left="2520" w:hanging="360"/>
      </w:pPr>
      <w:rPr>
        <w:rFonts w:ascii="Symbol" w:hAnsi="Symbol" w:cs="Times New Roman"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cs="Times New Roman" w:hint="default"/>
      </w:rPr>
    </w:lvl>
    <w:lvl w:ilvl="6" w:tplc="080C0001">
      <w:start w:val="1"/>
      <w:numFmt w:val="bullet"/>
      <w:lvlText w:val=""/>
      <w:lvlJc w:val="left"/>
      <w:pPr>
        <w:ind w:left="4680" w:hanging="360"/>
      </w:pPr>
      <w:rPr>
        <w:rFonts w:ascii="Symbol" w:hAnsi="Symbol" w:cs="Times New Roman"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cs="Times New Roman" w:hint="default"/>
      </w:rPr>
    </w:lvl>
  </w:abstractNum>
  <w:abstractNum w:abstractNumId="30" w15:restartNumberingAfterBreak="0">
    <w:nsid w:val="464F777D"/>
    <w:multiLevelType w:val="hybridMultilevel"/>
    <w:tmpl w:val="9A08BF7C"/>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rPr>
        <w:rFonts w:ascii="Times New Roman" w:hAnsi="Times New Roman" w:cs="Times New Roman"/>
      </w:rPr>
    </w:lvl>
    <w:lvl w:ilvl="2" w:tplc="0813001B">
      <w:start w:val="1"/>
      <w:numFmt w:val="lowerRoman"/>
      <w:lvlText w:val="%3."/>
      <w:lvlJc w:val="right"/>
      <w:pPr>
        <w:ind w:left="1800" w:hanging="180"/>
      </w:pPr>
      <w:rPr>
        <w:rFonts w:ascii="Times New Roman" w:hAnsi="Times New Roman" w:cs="Times New Roman"/>
      </w:rPr>
    </w:lvl>
    <w:lvl w:ilvl="3" w:tplc="0813000F">
      <w:start w:val="1"/>
      <w:numFmt w:val="decimal"/>
      <w:lvlText w:val="%4."/>
      <w:lvlJc w:val="left"/>
      <w:pPr>
        <w:ind w:left="2520" w:hanging="360"/>
      </w:pPr>
      <w:rPr>
        <w:rFonts w:ascii="Times New Roman" w:hAnsi="Times New Roman" w:cs="Times New Roman"/>
      </w:rPr>
    </w:lvl>
    <w:lvl w:ilvl="4" w:tplc="08130019">
      <w:start w:val="1"/>
      <w:numFmt w:val="lowerLetter"/>
      <w:lvlText w:val="%5."/>
      <w:lvlJc w:val="left"/>
      <w:pPr>
        <w:ind w:left="3240" w:hanging="360"/>
      </w:pPr>
      <w:rPr>
        <w:rFonts w:ascii="Times New Roman" w:hAnsi="Times New Roman" w:cs="Times New Roman"/>
      </w:rPr>
    </w:lvl>
    <w:lvl w:ilvl="5" w:tplc="0813001B">
      <w:start w:val="1"/>
      <w:numFmt w:val="lowerRoman"/>
      <w:lvlText w:val="%6."/>
      <w:lvlJc w:val="right"/>
      <w:pPr>
        <w:ind w:left="3960" w:hanging="180"/>
      </w:pPr>
      <w:rPr>
        <w:rFonts w:ascii="Times New Roman" w:hAnsi="Times New Roman" w:cs="Times New Roman"/>
      </w:rPr>
    </w:lvl>
    <w:lvl w:ilvl="6" w:tplc="0813000F">
      <w:start w:val="1"/>
      <w:numFmt w:val="decimal"/>
      <w:lvlText w:val="%7."/>
      <w:lvlJc w:val="left"/>
      <w:pPr>
        <w:ind w:left="4680" w:hanging="360"/>
      </w:pPr>
      <w:rPr>
        <w:rFonts w:ascii="Times New Roman" w:hAnsi="Times New Roman" w:cs="Times New Roman"/>
      </w:rPr>
    </w:lvl>
    <w:lvl w:ilvl="7" w:tplc="08130019">
      <w:start w:val="1"/>
      <w:numFmt w:val="lowerLetter"/>
      <w:lvlText w:val="%8."/>
      <w:lvlJc w:val="left"/>
      <w:pPr>
        <w:ind w:left="5400" w:hanging="360"/>
      </w:pPr>
      <w:rPr>
        <w:rFonts w:ascii="Times New Roman" w:hAnsi="Times New Roman" w:cs="Times New Roman"/>
      </w:rPr>
    </w:lvl>
    <w:lvl w:ilvl="8" w:tplc="0813001B">
      <w:start w:val="1"/>
      <w:numFmt w:val="lowerRoman"/>
      <w:lvlText w:val="%9."/>
      <w:lvlJc w:val="right"/>
      <w:pPr>
        <w:ind w:left="6120" w:hanging="180"/>
      </w:pPr>
      <w:rPr>
        <w:rFonts w:ascii="Times New Roman" w:hAnsi="Times New Roman" w:cs="Times New Roman"/>
      </w:rPr>
    </w:lvl>
  </w:abstractNum>
  <w:abstractNum w:abstractNumId="31" w15:restartNumberingAfterBreak="0">
    <w:nsid w:val="48DB42B3"/>
    <w:multiLevelType w:val="multilevel"/>
    <w:tmpl w:val="68DC1A4E"/>
    <w:lvl w:ilvl="0">
      <w:start w:val="1"/>
      <w:numFmt w:val="bullet"/>
      <w:lvlText w:val=""/>
      <w:lvlJc w:val="left"/>
      <w:pPr>
        <w:tabs>
          <w:tab w:val="num" w:pos="360"/>
        </w:tabs>
        <w:ind w:left="199" w:hanging="199"/>
      </w:pPr>
      <w:rPr>
        <w:rFonts w:ascii="Symbol" w:hAnsi="Symbol" w:cs="Times New Roman" w:hint="default"/>
        <w:b w:val="0"/>
        <w:i w:val="0"/>
        <w:spacing w:val="0"/>
        <w:position w:val="0"/>
        <w:sz w:val="16"/>
      </w:rPr>
    </w:lvl>
    <w:lvl w:ilvl="1">
      <w:start w:val="1"/>
      <w:numFmt w:val="bullet"/>
      <w:lvlText w:val=""/>
      <w:lvlJc w:val="left"/>
      <w:pPr>
        <w:tabs>
          <w:tab w:val="num" w:pos="559"/>
        </w:tabs>
        <w:ind w:left="425" w:hanging="226"/>
      </w:pPr>
      <w:rPr>
        <w:rFonts w:ascii="Symbol" w:hAnsi="Symbol" w:cs="Times New Roman" w:hint="default"/>
        <w:b w:val="0"/>
        <w:i w:val="0"/>
        <w:position w:val="1"/>
        <w:sz w:val="20"/>
      </w:rPr>
    </w:lvl>
    <w:lvl w:ilvl="2">
      <w:start w:val="1"/>
      <w:numFmt w:val="bullet"/>
      <w:lvlText w:val=""/>
      <w:lvlJc w:val="left"/>
      <w:pPr>
        <w:tabs>
          <w:tab w:val="num" w:pos="785"/>
        </w:tabs>
        <w:ind w:left="567" w:hanging="142"/>
      </w:pPr>
      <w:rPr>
        <w:rFonts w:ascii="Symbol" w:hAnsi="Symbol" w:cs="Times New Roman" w:hint="default"/>
        <w:b w:val="0"/>
        <w:i w:val="0"/>
        <w:position w:val="2"/>
        <w:sz w:val="20"/>
      </w:rPr>
    </w:lvl>
    <w:lvl w:ilvl="3">
      <w:start w:val="1"/>
      <w:numFmt w:val="bullet"/>
      <w:pStyle w:val="Listepuces3"/>
      <w:lvlText w:val="-"/>
      <w:lvlJc w:val="left"/>
      <w:pPr>
        <w:tabs>
          <w:tab w:val="num" w:pos="807"/>
        </w:tabs>
        <w:ind w:left="807" w:hanging="864"/>
      </w:pPr>
      <w:rPr>
        <w:rFonts w:ascii="Arial" w:eastAsia="Times New Roman" w:hAnsi="Arial" w:cs="Arial" w:hint="default"/>
        <w:lang w:val="fr-FR"/>
      </w:rPr>
    </w:lvl>
    <w:lvl w:ilvl="4">
      <w:start w:val="1"/>
      <w:numFmt w:val="decimal"/>
      <w:lvlText w:val="%1.%2.%3.%4.%5"/>
      <w:lvlJc w:val="left"/>
      <w:pPr>
        <w:tabs>
          <w:tab w:val="num" w:pos="951"/>
        </w:tabs>
        <w:ind w:left="951" w:hanging="1008"/>
      </w:pPr>
      <w:rPr>
        <w:rFonts w:ascii="Times New Roman" w:hAnsi="Times New Roman" w:cs="Times New Roman" w:hint="default"/>
      </w:rPr>
    </w:lvl>
    <w:lvl w:ilvl="5">
      <w:start w:val="1"/>
      <w:numFmt w:val="decimal"/>
      <w:lvlText w:val="%1.%2.%3.%4.%5.%6"/>
      <w:lvlJc w:val="left"/>
      <w:pPr>
        <w:tabs>
          <w:tab w:val="num" w:pos="1095"/>
        </w:tabs>
        <w:ind w:left="1095" w:hanging="1152"/>
      </w:pPr>
      <w:rPr>
        <w:rFonts w:ascii="Times New Roman" w:hAnsi="Times New Roman" w:cs="Times New Roman" w:hint="default"/>
      </w:rPr>
    </w:lvl>
    <w:lvl w:ilvl="6">
      <w:start w:val="1"/>
      <w:numFmt w:val="decimal"/>
      <w:lvlText w:val="%1.%2.%3.%4.%5.%6.%7"/>
      <w:lvlJc w:val="left"/>
      <w:pPr>
        <w:tabs>
          <w:tab w:val="num" w:pos="1239"/>
        </w:tabs>
        <w:ind w:left="1239" w:hanging="1296"/>
      </w:pPr>
      <w:rPr>
        <w:rFonts w:ascii="Times New Roman" w:hAnsi="Times New Roman" w:cs="Times New Roman" w:hint="default"/>
      </w:rPr>
    </w:lvl>
    <w:lvl w:ilvl="7">
      <w:start w:val="1"/>
      <w:numFmt w:val="decimal"/>
      <w:lvlText w:val="%1.%2.%3.%4.%5.%6.%7.%8"/>
      <w:lvlJc w:val="left"/>
      <w:pPr>
        <w:tabs>
          <w:tab w:val="num" w:pos="1383"/>
        </w:tabs>
        <w:ind w:left="1383" w:hanging="1440"/>
      </w:pPr>
      <w:rPr>
        <w:rFonts w:ascii="Times New Roman" w:hAnsi="Times New Roman" w:cs="Times New Roman" w:hint="default"/>
      </w:rPr>
    </w:lvl>
    <w:lvl w:ilvl="8">
      <w:start w:val="1"/>
      <w:numFmt w:val="decimal"/>
      <w:lvlText w:val="%1.%2.%3.%4.%5.%6.%7.%8.%9"/>
      <w:lvlJc w:val="left"/>
      <w:pPr>
        <w:tabs>
          <w:tab w:val="num" w:pos="1527"/>
        </w:tabs>
        <w:ind w:left="1527" w:hanging="1584"/>
      </w:pPr>
      <w:rPr>
        <w:rFonts w:ascii="Times New Roman" w:hAnsi="Times New Roman" w:cs="Times New Roman" w:hint="default"/>
      </w:rPr>
    </w:lvl>
  </w:abstractNum>
  <w:abstractNum w:abstractNumId="32" w15:restartNumberingAfterBreak="0">
    <w:nsid w:val="49C133DD"/>
    <w:multiLevelType w:val="multilevel"/>
    <w:tmpl w:val="0F34B5E4"/>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410" w:hanging="69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520" w:hanging="108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60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680" w:hanging="1800"/>
      </w:pPr>
      <w:rPr>
        <w:rFonts w:ascii="Times New Roman" w:hAnsi="Times New Roman" w:cs="Times New Roman" w:hint="default"/>
      </w:rPr>
    </w:lvl>
    <w:lvl w:ilvl="8">
      <w:start w:val="1"/>
      <w:numFmt w:val="decimal"/>
      <w:isLgl/>
      <w:lvlText w:val="%1.%2.%3.%4.%5.%6.%7.%8.%9"/>
      <w:lvlJc w:val="left"/>
      <w:pPr>
        <w:ind w:left="5400" w:hanging="2160"/>
      </w:pPr>
      <w:rPr>
        <w:rFonts w:ascii="Times New Roman" w:hAnsi="Times New Roman" w:cs="Times New Roman" w:hint="default"/>
      </w:rPr>
    </w:lvl>
  </w:abstractNum>
  <w:abstractNum w:abstractNumId="33" w15:restartNumberingAfterBreak="0">
    <w:nsid w:val="4AB2497B"/>
    <w:multiLevelType w:val="hybridMultilevel"/>
    <w:tmpl w:val="BD4EE50C"/>
    <w:lvl w:ilvl="0" w:tplc="BCEE9DE4">
      <w:start w:val="1"/>
      <w:numFmt w:val="bullet"/>
      <w:lvlText w:val="-"/>
      <w:lvlJc w:val="left"/>
      <w:pPr>
        <w:tabs>
          <w:tab w:val="num" w:pos="870"/>
        </w:tabs>
        <w:ind w:left="870" w:hanging="51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50A92444"/>
    <w:multiLevelType w:val="hybridMultilevel"/>
    <w:tmpl w:val="F02A1598"/>
    <w:lvl w:ilvl="0" w:tplc="080C0001">
      <w:start w:val="1"/>
      <w:numFmt w:val="bullet"/>
      <w:lvlText w:val=""/>
      <w:lvlJc w:val="left"/>
      <w:pPr>
        <w:ind w:left="720" w:hanging="360"/>
      </w:pPr>
      <w:rPr>
        <w:rFonts w:ascii="Symbol"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Times New Roman" w:hint="default"/>
      </w:rPr>
    </w:lvl>
    <w:lvl w:ilvl="3" w:tplc="080C0001">
      <w:start w:val="1"/>
      <w:numFmt w:val="bullet"/>
      <w:lvlText w:val=""/>
      <w:lvlJc w:val="left"/>
      <w:pPr>
        <w:ind w:left="2880" w:hanging="360"/>
      </w:pPr>
      <w:rPr>
        <w:rFonts w:ascii="Symbol" w:hAnsi="Symbol" w:cs="Times New Roman"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Times New Roman" w:hint="default"/>
      </w:rPr>
    </w:lvl>
    <w:lvl w:ilvl="6" w:tplc="080C0001">
      <w:start w:val="1"/>
      <w:numFmt w:val="bullet"/>
      <w:lvlText w:val=""/>
      <w:lvlJc w:val="left"/>
      <w:pPr>
        <w:ind w:left="5040" w:hanging="360"/>
      </w:pPr>
      <w:rPr>
        <w:rFonts w:ascii="Symbol" w:hAnsi="Symbol" w:cs="Times New Roman"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Times New Roman" w:hint="default"/>
      </w:rPr>
    </w:lvl>
  </w:abstractNum>
  <w:abstractNum w:abstractNumId="35" w15:restartNumberingAfterBreak="0">
    <w:nsid w:val="511D01A8"/>
    <w:multiLevelType w:val="hybridMultilevel"/>
    <w:tmpl w:val="68CE0B60"/>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Times New Roman" w:hint="default"/>
      </w:rPr>
    </w:lvl>
    <w:lvl w:ilvl="3" w:tplc="08130001">
      <w:start w:val="1"/>
      <w:numFmt w:val="bullet"/>
      <w:lvlText w:val=""/>
      <w:lvlJc w:val="left"/>
      <w:pPr>
        <w:ind w:left="2520" w:hanging="360"/>
      </w:pPr>
      <w:rPr>
        <w:rFonts w:ascii="Symbol" w:hAnsi="Symbol" w:cs="Times New Roman"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Times New Roman" w:hint="default"/>
      </w:rPr>
    </w:lvl>
    <w:lvl w:ilvl="6" w:tplc="08130001">
      <w:start w:val="1"/>
      <w:numFmt w:val="bullet"/>
      <w:lvlText w:val=""/>
      <w:lvlJc w:val="left"/>
      <w:pPr>
        <w:ind w:left="4680" w:hanging="360"/>
      </w:pPr>
      <w:rPr>
        <w:rFonts w:ascii="Symbol" w:hAnsi="Symbol" w:cs="Times New Roman"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Times New Roman" w:hint="default"/>
      </w:rPr>
    </w:lvl>
  </w:abstractNum>
  <w:abstractNum w:abstractNumId="36" w15:restartNumberingAfterBreak="0">
    <w:nsid w:val="5BFD4C11"/>
    <w:multiLevelType w:val="hybridMultilevel"/>
    <w:tmpl w:val="DF149A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32A7F8C"/>
    <w:multiLevelType w:val="hybridMultilevel"/>
    <w:tmpl w:val="A8BCBCB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8A541BC"/>
    <w:multiLevelType w:val="hybridMultilevel"/>
    <w:tmpl w:val="322044C8"/>
    <w:lvl w:ilvl="0" w:tplc="1EC60BB0">
      <w:start w:val="1"/>
      <w:numFmt w:val="bullet"/>
      <w:lvlText w:val=""/>
      <w:lvlJc w:val="left"/>
      <w:pPr>
        <w:tabs>
          <w:tab w:val="num" w:pos="56"/>
        </w:tabs>
        <w:ind w:left="227" w:hanging="227"/>
      </w:pPr>
      <w:rPr>
        <w:rFonts w:ascii="Symbol" w:hAnsi="Symbol" w:cs="Times New Roman" w:hint="default"/>
      </w:rPr>
    </w:lvl>
    <w:lvl w:ilvl="1" w:tplc="04130003">
      <w:start w:val="1"/>
      <w:numFmt w:val="bullet"/>
      <w:lvlText w:val="o"/>
      <w:lvlJc w:val="left"/>
      <w:pPr>
        <w:tabs>
          <w:tab w:val="num" w:pos="1156"/>
        </w:tabs>
        <w:ind w:left="1156" w:hanging="360"/>
      </w:pPr>
      <w:rPr>
        <w:rFonts w:ascii="Courier New" w:hAnsi="Courier New" w:cs="Courier New" w:hint="default"/>
      </w:rPr>
    </w:lvl>
    <w:lvl w:ilvl="2" w:tplc="04130005">
      <w:start w:val="1"/>
      <w:numFmt w:val="bullet"/>
      <w:lvlText w:val=""/>
      <w:lvlJc w:val="left"/>
      <w:pPr>
        <w:tabs>
          <w:tab w:val="num" w:pos="1876"/>
        </w:tabs>
        <w:ind w:left="1876" w:hanging="360"/>
      </w:pPr>
      <w:rPr>
        <w:rFonts w:ascii="Wingdings" w:hAnsi="Wingdings" w:cs="Times New Roman" w:hint="default"/>
      </w:rPr>
    </w:lvl>
    <w:lvl w:ilvl="3" w:tplc="04130001">
      <w:start w:val="1"/>
      <w:numFmt w:val="bullet"/>
      <w:lvlText w:val=""/>
      <w:lvlJc w:val="left"/>
      <w:pPr>
        <w:tabs>
          <w:tab w:val="num" w:pos="2596"/>
        </w:tabs>
        <w:ind w:left="2596" w:hanging="360"/>
      </w:pPr>
      <w:rPr>
        <w:rFonts w:ascii="Symbol" w:hAnsi="Symbol" w:cs="Times New Roman" w:hint="default"/>
      </w:rPr>
    </w:lvl>
    <w:lvl w:ilvl="4" w:tplc="04130003">
      <w:start w:val="1"/>
      <w:numFmt w:val="bullet"/>
      <w:lvlText w:val="o"/>
      <w:lvlJc w:val="left"/>
      <w:pPr>
        <w:tabs>
          <w:tab w:val="num" w:pos="3316"/>
        </w:tabs>
        <w:ind w:left="3316" w:hanging="360"/>
      </w:pPr>
      <w:rPr>
        <w:rFonts w:ascii="Courier New" w:hAnsi="Courier New" w:cs="Courier New" w:hint="default"/>
      </w:rPr>
    </w:lvl>
    <w:lvl w:ilvl="5" w:tplc="04130005">
      <w:start w:val="1"/>
      <w:numFmt w:val="bullet"/>
      <w:lvlText w:val=""/>
      <w:lvlJc w:val="left"/>
      <w:pPr>
        <w:tabs>
          <w:tab w:val="num" w:pos="4036"/>
        </w:tabs>
        <w:ind w:left="4036" w:hanging="360"/>
      </w:pPr>
      <w:rPr>
        <w:rFonts w:ascii="Wingdings" w:hAnsi="Wingdings" w:cs="Times New Roman" w:hint="default"/>
      </w:rPr>
    </w:lvl>
    <w:lvl w:ilvl="6" w:tplc="04130001">
      <w:start w:val="1"/>
      <w:numFmt w:val="bullet"/>
      <w:lvlText w:val=""/>
      <w:lvlJc w:val="left"/>
      <w:pPr>
        <w:tabs>
          <w:tab w:val="num" w:pos="4756"/>
        </w:tabs>
        <w:ind w:left="4756" w:hanging="360"/>
      </w:pPr>
      <w:rPr>
        <w:rFonts w:ascii="Symbol" w:hAnsi="Symbol" w:cs="Times New Roman" w:hint="default"/>
      </w:rPr>
    </w:lvl>
    <w:lvl w:ilvl="7" w:tplc="04130003">
      <w:start w:val="1"/>
      <w:numFmt w:val="bullet"/>
      <w:lvlText w:val="o"/>
      <w:lvlJc w:val="left"/>
      <w:pPr>
        <w:tabs>
          <w:tab w:val="num" w:pos="5476"/>
        </w:tabs>
        <w:ind w:left="5476" w:hanging="360"/>
      </w:pPr>
      <w:rPr>
        <w:rFonts w:ascii="Courier New" w:hAnsi="Courier New" w:cs="Courier New" w:hint="default"/>
      </w:rPr>
    </w:lvl>
    <w:lvl w:ilvl="8" w:tplc="04130005">
      <w:start w:val="1"/>
      <w:numFmt w:val="bullet"/>
      <w:lvlText w:val=""/>
      <w:lvlJc w:val="left"/>
      <w:pPr>
        <w:tabs>
          <w:tab w:val="num" w:pos="6196"/>
        </w:tabs>
        <w:ind w:left="6196" w:hanging="360"/>
      </w:pPr>
      <w:rPr>
        <w:rFonts w:ascii="Wingdings" w:hAnsi="Wingdings" w:cs="Times New Roman" w:hint="default"/>
      </w:rPr>
    </w:lvl>
  </w:abstractNum>
  <w:abstractNum w:abstractNumId="39"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cs="Times New Roman" w:hint="default"/>
      </w:rPr>
    </w:lvl>
    <w:lvl w:ilvl="3" w:tplc="08130001">
      <w:start w:val="1"/>
      <w:numFmt w:val="bullet"/>
      <w:lvlText w:val=""/>
      <w:lvlJc w:val="left"/>
      <w:pPr>
        <w:tabs>
          <w:tab w:val="num" w:pos="2880"/>
        </w:tabs>
        <w:ind w:left="2880" w:hanging="360"/>
      </w:pPr>
      <w:rPr>
        <w:rFonts w:ascii="Symbol" w:hAnsi="Symbol" w:cs="Times New Roman" w:hint="default"/>
      </w:rPr>
    </w:lvl>
    <w:lvl w:ilvl="4" w:tplc="08130003">
      <w:start w:val="1"/>
      <w:numFmt w:val="bullet"/>
      <w:lvlText w:val="o"/>
      <w:lvlJc w:val="left"/>
      <w:pPr>
        <w:tabs>
          <w:tab w:val="num" w:pos="3600"/>
        </w:tabs>
        <w:ind w:left="3600" w:hanging="360"/>
      </w:pPr>
      <w:rPr>
        <w:rFonts w:ascii="Courier New" w:hAnsi="Courier New" w:cs="Courier New" w:hint="default"/>
      </w:rPr>
    </w:lvl>
    <w:lvl w:ilvl="5" w:tplc="08130005">
      <w:start w:val="1"/>
      <w:numFmt w:val="bullet"/>
      <w:lvlText w:val=""/>
      <w:lvlJc w:val="left"/>
      <w:pPr>
        <w:tabs>
          <w:tab w:val="num" w:pos="4320"/>
        </w:tabs>
        <w:ind w:left="4320" w:hanging="360"/>
      </w:pPr>
      <w:rPr>
        <w:rFonts w:ascii="Wingdings" w:hAnsi="Wingdings" w:cs="Times New Roman" w:hint="default"/>
      </w:rPr>
    </w:lvl>
    <w:lvl w:ilvl="6" w:tplc="08130001">
      <w:start w:val="1"/>
      <w:numFmt w:val="bullet"/>
      <w:lvlText w:val=""/>
      <w:lvlJc w:val="left"/>
      <w:pPr>
        <w:tabs>
          <w:tab w:val="num" w:pos="5040"/>
        </w:tabs>
        <w:ind w:left="5040" w:hanging="360"/>
      </w:pPr>
      <w:rPr>
        <w:rFonts w:ascii="Symbol" w:hAnsi="Symbol" w:cs="Times New Roman" w:hint="default"/>
      </w:rPr>
    </w:lvl>
    <w:lvl w:ilvl="7" w:tplc="08130003">
      <w:start w:val="1"/>
      <w:numFmt w:val="bullet"/>
      <w:lvlText w:val="o"/>
      <w:lvlJc w:val="left"/>
      <w:pPr>
        <w:tabs>
          <w:tab w:val="num" w:pos="5760"/>
        </w:tabs>
        <w:ind w:left="5760" w:hanging="360"/>
      </w:pPr>
      <w:rPr>
        <w:rFonts w:ascii="Courier New" w:hAnsi="Courier New" w:cs="Courier New" w:hint="default"/>
      </w:rPr>
    </w:lvl>
    <w:lvl w:ilvl="8" w:tplc="08130005">
      <w:start w:val="1"/>
      <w:numFmt w:val="bullet"/>
      <w:lvlText w:val=""/>
      <w:lvlJc w:val="left"/>
      <w:pPr>
        <w:tabs>
          <w:tab w:val="num" w:pos="6480"/>
        </w:tabs>
        <w:ind w:left="6480" w:hanging="360"/>
      </w:pPr>
      <w:rPr>
        <w:rFonts w:ascii="Wingdings" w:hAnsi="Wingdings" w:cs="Times New Roman" w:hint="default"/>
      </w:rPr>
    </w:lvl>
  </w:abstractNum>
  <w:abstractNum w:abstractNumId="40" w15:restartNumberingAfterBreak="0">
    <w:nsid w:val="6F804C78"/>
    <w:multiLevelType w:val="multilevel"/>
    <w:tmpl w:val="4D145858"/>
    <w:lvl w:ilvl="0">
      <w:start w:val="1"/>
      <w:numFmt w:val="decimal"/>
      <w:lvlText w:val="%1"/>
      <w:lvlJc w:val="left"/>
      <w:pPr>
        <w:tabs>
          <w:tab w:val="num" w:pos="360"/>
        </w:tabs>
        <w:ind w:left="357" w:hanging="357"/>
      </w:pPr>
      <w:rPr>
        <w:rFonts w:ascii="Arial" w:hAnsi="Arial" w:cs="Arial" w:hint="default"/>
        <w:b w:val="0"/>
        <w:i w:val="0"/>
        <w:spacing w:val="0"/>
        <w:position w:val="1"/>
        <w:sz w:val="16"/>
      </w:rPr>
    </w:lvl>
    <w:lvl w:ilvl="1">
      <w:start w:val="1"/>
      <w:numFmt w:val="decimal"/>
      <w:pStyle w:val="Listenumros2"/>
      <w:lvlText w:val="%1.%2"/>
      <w:lvlJc w:val="left"/>
      <w:pPr>
        <w:tabs>
          <w:tab w:val="num" w:pos="839"/>
        </w:tabs>
        <w:ind w:left="839" w:hanging="482"/>
      </w:pPr>
      <w:rPr>
        <w:rFonts w:ascii="Arial" w:hAnsi="Arial" w:cs="Arial" w:hint="default"/>
        <w:b w:val="0"/>
        <w:i w:val="0"/>
        <w:position w:val="1"/>
        <w:sz w:val="16"/>
      </w:rPr>
    </w:lvl>
    <w:lvl w:ilvl="2">
      <w:start w:val="1"/>
      <w:numFmt w:val="decimal"/>
      <w:pStyle w:val="Listenumros3"/>
      <w:lvlText w:val="%1.%2.%3"/>
      <w:lvlJc w:val="left"/>
      <w:pPr>
        <w:tabs>
          <w:tab w:val="num" w:pos="1542"/>
        </w:tabs>
        <w:ind w:left="1542" w:hanging="703"/>
      </w:pPr>
      <w:rPr>
        <w:rFonts w:ascii="Arial" w:hAnsi="Arial" w:cs="Arial" w:hint="default"/>
        <w:b w:val="0"/>
        <w:i w:val="0"/>
        <w:position w:val="2"/>
        <w:sz w:val="16"/>
      </w:rPr>
    </w:lvl>
    <w:lvl w:ilvl="3">
      <w:start w:val="1"/>
      <w:numFmt w:val="decimal"/>
      <w:lvlText w:val="%1.%2.%3.%4"/>
      <w:lvlJc w:val="left"/>
      <w:pPr>
        <w:tabs>
          <w:tab w:val="num" w:pos="807"/>
        </w:tabs>
        <w:ind w:left="807" w:hanging="864"/>
      </w:pPr>
      <w:rPr>
        <w:rFonts w:ascii="Times New Roman" w:hAnsi="Times New Roman" w:cs="Times New Roman" w:hint="default"/>
      </w:rPr>
    </w:lvl>
    <w:lvl w:ilvl="4">
      <w:start w:val="1"/>
      <w:numFmt w:val="decimal"/>
      <w:lvlText w:val="%1.%2.%3.%4.%5"/>
      <w:lvlJc w:val="left"/>
      <w:pPr>
        <w:tabs>
          <w:tab w:val="num" w:pos="951"/>
        </w:tabs>
        <w:ind w:left="951" w:hanging="1008"/>
      </w:pPr>
      <w:rPr>
        <w:rFonts w:ascii="Times New Roman" w:hAnsi="Times New Roman" w:cs="Times New Roman" w:hint="default"/>
      </w:rPr>
    </w:lvl>
    <w:lvl w:ilvl="5">
      <w:start w:val="1"/>
      <w:numFmt w:val="decimal"/>
      <w:lvlText w:val="%1.%2.%3.%4.%5.%6"/>
      <w:lvlJc w:val="left"/>
      <w:pPr>
        <w:tabs>
          <w:tab w:val="num" w:pos="1095"/>
        </w:tabs>
        <w:ind w:left="1095" w:hanging="1152"/>
      </w:pPr>
      <w:rPr>
        <w:rFonts w:ascii="Times New Roman" w:hAnsi="Times New Roman" w:cs="Times New Roman" w:hint="default"/>
      </w:rPr>
    </w:lvl>
    <w:lvl w:ilvl="6">
      <w:start w:val="1"/>
      <w:numFmt w:val="decimal"/>
      <w:lvlText w:val="%1.%2.%3.%4.%5.%6.%7"/>
      <w:lvlJc w:val="left"/>
      <w:pPr>
        <w:tabs>
          <w:tab w:val="num" w:pos="1239"/>
        </w:tabs>
        <w:ind w:left="1239" w:hanging="1296"/>
      </w:pPr>
      <w:rPr>
        <w:rFonts w:ascii="Times New Roman" w:hAnsi="Times New Roman" w:cs="Times New Roman" w:hint="default"/>
      </w:rPr>
    </w:lvl>
    <w:lvl w:ilvl="7">
      <w:start w:val="1"/>
      <w:numFmt w:val="decimal"/>
      <w:lvlText w:val="%1.%2.%3.%4.%5.%6.%7.%8"/>
      <w:lvlJc w:val="left"/>
      <w:pPr>
        <w:tabs>
          <w:tab w:val="num" w:pos="1383"/>
        </w:tabs>
        <w:ind w:left="1383" w:hanging="1440"/>
      </w:pPr>
      <w:rPr>
        <w:rFonts w:ascii="Times New Roman" w:hAnsi="Times New Roman" w:cs="Times New Roman" w:hint="default"/>
      </w:rPr>
    </w:lvl>
    <w:lvl w:ilvl="8">
      <w:start w:val="1"/>
      <w:numFmt w:val="decimal"/>
      <w:lvlText w:val="%1.%2.%3.%4.%5.%6.%7.%8.%9"/>
      <w:lvlJc w:val="left"/>
      <w:pPr>
        <w:tabs>
          <w:tab w:val="num" w:pos="1527"/>
        </w:tabs>
        <w:ind w:left="1527" w:hanging="1584"/>
      </w:pPr>
      <w:rPr>
        <w:rFonts w:ascii="Times New Roman" w:hAnsi="Times New Roman" w:cs="Times New Roman" w:hint="default"/>
      </w:rPr>
    </w:lvl>
  </w:abstractNum>
  <w:abstractNum w:abstractNumId="41" w15:restartNumberingAfterBreak="0">
    <w:nsid w:val="78261FEA"/>
    <w:multiLevelType w:val="singleLevel"/>
    <w:tmpl w:val="157CA0BA"/>
    <w:lvl w:ilvl="0">
      <w:start w:val="1"/>
      <w:numFmt w:val="decimal"/>
      <w:lvlText w:val="%1."/>
      <w:lvlJc w:val="left"/>
      <w:pPr>
        <w:tabs>
          <w:tab w:val="num" w:pos="360"/>
        </w:tabs>
        <w:ind w:left="360" w:hanging="360"/>
      </w:pPr>
      <w:rPr>
        <w:rFonts w:ascii="Verdana" w:hAnsi="Verdana" w:cs="Times New Roman" w:hint="default"/>
      </w:rPr>
    </w:lvl>
  </w:abstractNum>
  <w:abstractNum w:abstractNumId="42" w15:restartNumberingAfterBreak="0">
    <w:nsid w:val="7DA73594"/>
    <w:multiLevelType w:val="hybridMultilevel"/>
    <w:tmpl w:val="B1FCBC0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E4D184D"/>
    <w:multiLevelType w:val="multilevel"/>
    <w:tmpl w:val="D370FE6E"/>
    <w:lvl w:ilvl="0">
      <w:numFmt w:val="bullet"/>
      <w:lvlText w:val="-"/>
      <w:lvlJc w:val="left"/>
      <w:pPr>
        <w:tabs>
          <w:tab w:val="num" w:pos="360"/>
        </w:tabs>
        <w:ind w:left="360" w:hanging="360"/>
      </w:pPr>
      <w:rPr>
        <w:rFonts w:ascii="Times New Roman" w:eastAsia="PMingLiU" w:hAnsi="Times New Roman" w:hint="default"/>
        <w:b w:val="0"/>
        <w:i w:val="0"/>
        <w:spacing w:val="0"/>
        <w:position w:val="0"/>
        <w:sz w:val="16"/>
      </w:rPr>
    </w:lvl>
    <w:lvl w:ilvl="1">
      <w:start w:val="1"/>
      <w:numFmt w:val="bullet"/>
      <w:lvlText w:val=""/>
      <w:lvlJc w:val="left"/>
      <w:pPr>
        <w:tabs>
          <w:tab w:val="num" w:pos="559"/>
        </w:tabs>
        <w:ind w:left="425" w:hanging="226"/>
      </w:pPr>
      <w:rPr>
        <w:rFonts w:ascii="Symbol" w:hAnsi="Symbol" w:cs="Times New Roman" w:hint="default"/>
        <w:b w:val="0"/>
        <w:i w:val="0"/>
        <w:position w:val="1"/>
        <w:sz w:val="20"/>
      </w:rPr>
    </w:lvl>
    <w:lvl w:ilvl="2">
      <w:start w:val="1"/>
      <w:numFmt w:val="bullet"/>
      <w:lvlText w:val=""/>
      <w:lvlJc w:val="left"/>
      <w:pPr>
        <w:tabs>
          <w:tab w:val="num" w:pos="785"/>
        </w:tabs>
        <w:ind w:left="567" w:hanging="142"/>
      </w:pPr>
      <w:rPr>
        <w:rFonts w:ascii="Symbol" w:hAnsi="Symbol" w:cs="Times New Roman" w:hint="default"/>
        <w:b w:val="0"/>
        <w:i w:val="0"/>
        <w:position w:val="2"/>
        <w:sz w:val="20"/>
      </w:rPr>
    </w:lvl>
    <w:lvl w:ilvl="3">
      <w:start w:val="1"/>
      <w:numFmt w:val="decimal"/>
      <w:lvlText w:val="%1.%2.%3.%4"/>
      <w:lvlJc w:val="left"/>
      <w:pPr>
        <w:tabs>
          <w:tab w:val="num" w:pos="807"/>
        </w:tabs>
        <w:ind w:left="807" w:hanging="864"/>
      </w:pPr>
      <w:rPr>
        <w:rFonts w:ascii="Times New Roman" w:hAnsi="Times New Roman" w:cs="Times New Roman" w:hint="default"/>
      </w:rPr>
    </w:lvl>
    <w:lvl w:ilvl="4">
      <w:start w:val="1"/>
      <w:numFmt w:val="decimal"/>
      <w:lvlText w:val="%1.%2.%3.%4.%5"/>
      <w:lvlJc w:val="left"/>
      <w:pPr>
        <w:tabs>
          <w:tab w:val="num" w:pos="951"/>
        </w:tabs>
        <w:ind w:left="951" w:hanging="1008"/>
      </w:pPr>
      <w:rPr>
        <w:rFonts w:ascii="Times New Roman" w:hAnsi="Times New Roman" w:cs="Times New Roman" w:hint="default"/>
      </w:rPr>
    </w:lvl>
    <w:lvl w:ilvl="5">
      <w:start w:val="1"/>
      <w:numFmt w:val="decimal"/>
      <w:lvlText w:val="%1.%2.%3.%4.%5.%6"/>
      <w:lvlJc w:val="left"/>
      <w:pPr>
        <w:tabs>
          <w:tab w:val="num" w:pos="1095"/>
        </w:tabs>
        <w:ind w:left="1095" w:hanging="1152"/>
      </w:pPr>
      <w:rPr>
        <w:rFonts w:ascii="Times New Roman" w:hAnsi="Times New Roman" w:cs="Times New Roman" w:hint="default"/>
      </w:rPr>
    </w:lvl>
    <w:lvl w:ilvl="6">
      <w:start w:val="1"/>
      <w:numFmt w:val="decimal"/>
      <w:lvlText w:val="%1.%2.%3.%4.%5.%6.%7"/>
      <w:lvlJc w:val="left"/>
      <w:pPr>
        <w:tabs>
          <w:tab w:val="num" w:pos="1239"/>
        </w:tabs>
        <w:ind w:left="1239" w:hanging="1296"/>
      </w:pPr>
      <w:rPr>
        <w:rFonts w:ascii="Times New Roman" w:hAnsi="Times New Roman" w:cs="Times New Roman" w:hint="default"/>
      </w:rPr>
    </w:lvl>
    <w:lvl w:ilvl="7">
      <w:start w:val="1"/>
      <w:numFmt w:val="decimal"/>
      <w:lvlText w:val="%1.%2.%3.%4.%5.%6.%7.%8"/>
      <w:lvlJc w:val="left"/>
      <w:pPr>
        <w:tabs>
          <w:tab w:val="num" w:pos="1383"/>
        </w:tabs>
        <w:ind w:left="1383" w:hanging="1440"/>
      </w:pPr>
      <w:rPr>
        <w:rFonts w:ascii="Times New Roman" w:hAnsi="Times New Roman" w:cs="Times New Roman" w:hint="default"/>
      </w:rPr>
    </w:lvl>
    <w:lvl w:ilvl="8">
      <w:start w:val="1"/>
      <w:numFmt w:val="decimal"/>
      <w:lvlText w:val="%1.%2.%3.%4.%5.%6.%7.%8.%9"/>
      <w:lvlJc w:val="left"/>
      <w:pPr>
        <w:tabs>
          <w:tab w:val="num" w:pos="1527"/>
        </w:tabs>
        <w:ind w:left="1527" w:hanging="1584"/>
      </w:pPr>
      <w:rPr>
        <w:rFonts w:ascii="Times New Roman" w:hAnsi="Times New Roman" w:cs="Times New Roman" w:hint="default"/>
      </w:rPr>
    </w:lvl>
  </w:abstractNum>
  <w:abstractNum w:abstractNumId="44" w15:restartNumberingAfterBreak="0">
    <w:nsid w:val="7EA31139"/>
    <w:multiLevelType w:val="hybridMultilevel"/>
    <w:tmpl w:val="BE041478"/>
    <w:lvl w:ilvl="0" w:tplc="0813000F">
      <w:start w:val="1"/>
      <w:numFmt w:val="decimal"/>
      <w:lvlText w:val="%1."/>
      <w:lvlJc w:val="left"/>
      <w:pPr>
        <w:ind w:left="720" w:hanging="360"/>
      </w:pPr>
      <w:rPr>
        <w:rFonts w:ascii="Times New Roman" w:hAnsi="Times New Roman" w:cs="Times New Roman"/>
      </w:rPr>
    </w:lvl>
    <w:lvl w:ilvl="1" w:tplc="08130019">
      <w:start w:val="1"/>
      <w:numFmt w:val="lowerLetter"/>
      <w:lvlText w:val="%2."/>
      <w:lvlJc w:val="left"/>
      <w:pPr>
        <w:ind w:left="1440" w:hanging="360"/>
      </w:pPr>
      <w:rPr>
        <w:rFonts w:ascii="Times New Roman" w:hAnsi="Times New Roman" w:cs="Times New Roman"/>
      </w:rPr>
    </w:lvl>
    <w:lvl w:ilvl="2" w:tplc="0813001B">
      <w:start w:val="1"/>
      <w:numFmt w:val="lowerRoman"/>
      <w:lvlText w:val="%3."/>
      <w:lvlJc w:val="right"/>
      <w:pPr>
        <w:ind w:left="2160" w:hanging="180"/>
      </w:pPr>
      <w:rPr>
        <w:rFonts w:ascii="Times New Roman" w:hAnsi="Times New Roman" w:cs="Times New Roman"/>
      </w:rPr>
    </w:lvl>
    <w:lvl w:ilvl="3" w:tplc="0813000F">
      <w:start w:val="1"/>
      <w:numFmt w:val="decimal"/>
      <w:lvlText w:val="%4."/>
      <w:lvlJc w:val="left"/>
      <w:pPr>
        <w:ind w:left="2880" w:hanging="360"/>
      </w:pPr>
      <w:rPr>
        <w:rFonts w:ascii="Times New Roman" w:hAnsi="Times New Roman" w:cs="Times New Roman"/>
      </w:rPr>
    </w:lvl>
    <w:lvl w:ilvl="4" w:tplc="08130019">
      <w:start w:val="1"/>
      <w:numFmt w:val="lowerLetter"/>
      <w:lvlText w:val="%5."/>
      <w:lvlJc w:val="left"/>
      <w:pPr>
        <w:ind w:left="3600" w:hanging="360"/>
      </w:pPr>
      <w:rPr>
        <w:rFonts w:ascii="Times New Roman" w:hAnsi="Times New Roman" w:cs="Times New Roman"/>
      </w:rPr>
    </w:lvl>
    <w:lvl w:ilvl="5" w:tplc="0813001B">
      <w:start w:val="1"/>
      <w:numFmt w:val="lowerRoman"/>
      <w:lvlText w:val="%6."/>
      <w:lvlJc w:val="right"/>
      <w:pPr>
        <w:ind w:left="4320" w:hanging="180"/>
      </w:pPr>
      <w:rPr>
        <w:rFonts w:ascii="Times New Roman" w:hAnsi="Times New Roman" w:cs="Times New Roman"/>
      </w:rPr>
    </w:lvl>
    <w:lvl w:ilvl="6" w:tplc="0813000F">
      <w:start w:val="1"/>
      <w:numFmt w:val="decimal"/>
      <w:lvlText w:val="%7."/>
      <w:lvlJc w:val="left"/>
      <w:pPr>
        <w:ind w:left="5040" w:hanging="360"/>
      </w:pPr>
      <w:rPr>
        <w:rFonts w:ascii="Times New Roman" w:hAnsi="Times New Roman" w:cs="Times New Roman"/>
      </w:rPr>
    </w:lvl>
    <w:lvl w:ilvl="7" w:tplc="08130019">
      <w:start w:val="1"/>
      <w:numFmt w:val="lowerLetter"/>
      <w:lvlText w:val="%8."/>
      <w:lvlJc w:val="left"/>
      <w:pPr>
        <w:ind w:left="5760" w:hanging="360"/>
      </w:pPr>
      <w:rPr>
        <w:rFonts w:ascii="Times New Roman" w:hAnsi="Times New Roman" w:cs="Times New Roman"/>
      </w:rPr>
    </w:lvl>
    <w:lvl w:ilvl="8" w:tplc="0813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43"/>
  </w:num>
  <w:num w:numId="3">
    <w:abstractNumId w:val="34"/>
  </w:num>
  <w:num w:numId="4">
    <w:abstractNumId w:val="40"/>
  </w:num>
  <w:num w:numId="5">
    <w:abstractNumId w:val="40"/>
  </w:num>
  <w:num w:numId="6">
    <w:abstractNumId w:val="38"/>
  </w:num>
  <w:num w:numId="7">
    <w:abstractNumId w:val="41"/>
  </w:num>
  <w:num w:numId="8">
    <w:abstractNumId w:val="21"/>
  </w:num>
  <w:num w:numId="9">
    <w:abstractNumId w:val="33"/>
  </w:num>
  <w:num w:numId="10">
    <w:abstractNumId w:val="15"/>
  </w:num>
  <w:num w:numId="11">
    <w:abstractNumId w:val="25"/>
  </w:num>
  <w:num w:numId="12">
    <w:abstractNumId w:val="32"/>
  </w:num>
  <w:num w:numId="13">
    <w:abstractNumId w:val="20"/>
  </w:num>
  <w:num w:numId="14">
    <w:abstractNumId w:val="9"/>
  </w:num>
  <w:num w:numId="15">
    <w:abstractNumId w:val="44"/>
  </w:num>
  <w:num w:numId="16">
    <w:abstractNumId w:val="24"/>
  </w:num>
  <w:num w:numId="17">
    <w:abstractNumId w:val="27"/>
  </w:num>
  <w:num w:numId="1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3"/>
  </w:num>
  <w:num w:numId="21">
    <w:abstractNumId w:val="35"/>
  </w:num>
  <w:num w:numId="22">
    <w:abstractNumId w:val="7"/>
  </w:num>
  <w:num w:numId="23">
    <w:abstractNumId w:val="29"/>
  </w:num>
  <w:num w:numId="24">
    <w:abstractNumId w:val="11"/>
  </w:num>
  <w:num w:numId="25">
    <w:abstractNumId w:val="6"/>
  </w:num>
  <w:num w:numId="26">
    <w:abstractNumId w:val="1"/>
  </w:num>
  <w:num w:numId="27">
    <w:abstractNumId w:val="0"/>
  </w:num>
  <w:num w:numId="28">
    <w:abstractNumId w:val="30"/>
  </w:num>
  <w:num w:numId="29">
    <w:abstractNumId w:val="22"/>
  </w:num>
  <w:num w:numId="30">
    <w:abstractNumId w:val="10"/>
  </w:num>
  <w:num w:numId="31">
    <w:abstractNumId w:val="26"/>
  </w:num>
  <w:num w:numId="32">
    <w:abstractNumId w:val="19"/>
  </w:num>
  <w:num w:numId="33">
    <w:abstractNumId w:val="18"/>
  </w:num>
  <w:num w:numId="34">
    <w:abstractNumId w:val="4"/>
  </w:num>
  <w:num w:numId="35">
    <w:abstractNumId w:val="39"/>
  </w:num>
  <w:num w:numId="36">
    <w:abstractNumId w:val="42"/>
  </w:num>
  <w:num w:numId="37">
    <w:abstractNumId w:val="37"/>
  </w:num>
  <w:num w:numId="38">
    <w:abstractNumId w:val="12"/>
  </w:num>
  <w:num w:numId="39">
    <w:abstractNumId w:val="28"/>
  </w:num>
  <w:num w:numId="40">
    <w:abstractNumId w:val="36"/>
  </w:num>
  <w:num w:numId="41">
    <w:abstractNumId w:val="5"/>
  </w:num>
  <w:num w:numId="42">
    <w:abstractNumId w:val="13"/>
  </w:num>
  <w:num w:numId="43">
    <w:abstractNumId w:val="17"/>
  </w:num>
  <w:num w:numId="44">
    <w:abstractNumId w:val="3"/>
  </w:num>
  <w:num w:numId="45">
    <w:abstractNumId w:val="14"/>
  </w:num>
  <w:num w:numId="46">
    <w:abstractNumId w:val="8"/>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oNotHyphenateCaps/>
  <w:drawingGridHorizontalSpacing w:val="9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B4"/>
    <w:rsid w:val="00006205"/>
    <w:rsid w:val="00021204"/>
    <w:rsid w:val="00021C2D"/>
    <w:rsid w:val="0002340F"/>
    <w:rsid w:val="000237AF"/>
    <w:rsid w:val="00030AFC"/>
    <w:rsid w:val="00033E12"/>
    <w:rsid w:val="00034FC4"/>
    <w:rsid w:val="00045333"/>
    <w:rsid w:val="000507FF"/>
    <w:rsid w:val="00053B7D"/>
    <w:rsid w:val="000547F5"/>
    <w:rsid w:val="0006190B"/>
    <w:rsid w:val="00070AC4"/>
    <w:rsid w:val="00074BC1"/>
    <w:rsid w:val="00092248"/>
    <w:rsid w:val="000B14EE"/>
    <w:rsid w:val="000B2412"/>
    <w:rsid w:val="000C1819"/>
    <w:rsid w:val="000C1CB1"/>
    <w:rsid w:val="000C66EE"/>
    <w:rsid w:val="000D3B4D"/>
    <w:rsid w:val="000E3A1B"/>
    <w:rsid w:val="000F5223"/>
    <w:rsid w:val="001106BB"/>
    <w:rsid w:val="001132B2"/>
    <w:rsid w:val="001174A3"/>
    <w:rsid w:val="00124879"/>
    <w:rsid w:val="00137841"/>
    <w:rsid w:val="00145A19"/>
    <w:rsid w:val="00146599"/>
    <w:rsid w:val="001533C0"/>
    <w:rsid w:val="00164128"/>
    <w:rsid w:val="00171C66"/>
    <w:rsid w:val="00180C2D"/>
    <w:rsid w:val="00180DB8"/>
    <w:rsid w:val="001810A2"/>
    <w:rsid w:val="001840A8"/>
    <w:rsid w:val="001947C6"/>
    <w:rsid w:val="001949A1"/>
    <w:rsid w:val="001A6C0B"/>
    <w:rsid w:val="001B1223"/>
    <w:rsid w:val="001B1292"/>
    <w:rsid w:val="001B20A3"/>
    <w:rsid w:val="001B3F66"/>
    <w:rsid w:val="001D1E3E"/>
    <w:rsid w:val="001D7C9E"/>
    <w:rsid w:val="001E52D5"/>
    <w:rsid w:val="001E56F9"/>
    <w:rsid w:val="001E74F2"/>
    <w:rsid w:val="001F3D85"/>
    <w:rsid w:val="001F6FCA"/>
    <w:rsid w:val="0020324E"/>
    <w:rsid w:val="00203BD7"/>
    <w:rsid w:val="00227DCD"/>
    <w:rsid w:val="00227FDA"/>
    <w:rsid w:val="00230BC4"/>
    <w:rsid w:val="0024357A"/>
    <w:rsid w:val="00244E6A"/>
    <w:rsid w:val="0025022D"/>
    <w:rsid w:val="00255782"/>
    <w:rsid w:val="002558DA"/>
    <w:rsid w:val="00257EA5"/>
    <w:rsid w:val="002608BB"/>
    <w:rsid w:val="002722AE"/>
    <w:rsid w:val="0027597D"/>
    <w:rsid w:val="002837EA"/>
    <w:rsid w:val="00287C17"/>
    <w:rsid w:val="00290B86"/>
    <w:rsid w:val="00292D45"/>
    <w:rsid w:val="002974B1"/>
    <w:rsid w:val="00297605"/>
    <w:rsid w:val="002A0D1E"/>
    <w:rsid w:val="002A2B90"/>
    <w:rsid w:val="002A30D5"/>
    <w:rsid w:val="002A564C"/>
    <w:rsid w:val="002B136C"/>
    <w:rsid w:val="002B374F"/>
    <w:rsid w:val="002B524A"/>
    <w:rsid w:val="002B5EAF"/>
    <w:rsid w:val="002B6F41"/>
    <w:rsid w:val="002C5410"/>
    <w:rsid w:val="002D332E"/>
    <w:rsid w:val="002E305F"/>
    <w:rsid w:val="002E3282"/>
    <w:rsid w:val="002E5FCC"/>
    <w:rsid w:val="002F4C0B"/>
    <w:rsid w:val="00301885"/>
    <w:rsid w:val="00316B30"/>
    <w:rsid w:val="0032026F"/>
    <w:rsid w:val="00321066"/>
    <w:rsid w:val="003340EA"/>
    <w:rsid w:val="00340980"/>
    <w:rsid w:val="00340F48"/>
    <w:rsid w:val="00341FC4"/>
    <w:rsid w:val="00352303"/>
    <w:rsid w:val="00353160"/>
    <w:rsid w:val="0035713B"/>
    <w:rsid w:val="00357FB1"/>
    <w:rsid w:val="00362FEC"/>
    <w:rsid w:val="003706F6"/>
    <w:rsid w:val="00374091"/>
    <w:rsid w:val="0037546A"/>
    <w:rsid w:val="0038495E"/>
    <w:rsid w:val="00397BBA"/>
    <w:rsid w:val="003A32BB"/>
    <w:rsid w:val="003C55A9"/>
    <w:rsid w:val="003C7192"/>
    <w:rsid w:val="003D06CA"/>
    <w:rsid w:val="003D53DE"/>
    <w:rsid w:val="003D6D64"/>
    <w:rsid w:val="003E5E89"/>
    <w:rsid w:val="003E71A0"/>
    <w:rsid w:val="003E7819"/>
    <w:rsid w:val="00405E38"/>
    <w:rsid w:val="004172C4"/>
    <w:rsid w:val="00417C32"/>
    <w:rsid w:val="00431ACD"/>
    <w:rsid w:val="00432900"/>
    <w:rsid w:val="00442B94"/>
    <w:rsid w:val="00442DB8"/>
    <w:rsid w:val="004431A1"/>
    <w:rsid w:val="00445998"/>
    <w:rsid w:val="00445B60"/>
    <w:rsid w:val="00453150"/>
    <w:rsid w:val="00456425"/>
    <w:rsid w:val="0045657B"/>
    <w:rsid w:val="004848FD"/>
    <w:rsid w:val="004934D6"/>
    <w:rsid w:val="0049719F"/>
    <w:rsid w:val="004A7153"/>
    <w:rsid w:val="004A7591"/>
    <w:rsid w:val="004B6587"/>
    <w:rsid w:val="004D0ABD"/>
    <w:rsid w:val="004D341A"/>
    <w:rsid w:val="004D3D6E"/>
    <w:rsid w:val="004D5495"/>
    <w:rsid w:val="004D71F0"/>
    <w:rsid w:val="004E595B"/>
    <w:rsid w:val="004F0152"/>
    <w:rsid w:val="004F03A9"/>
    <w:rsid w:val="004F40DF"/>
    <w:rsid w:val="00507F83"/>
    <w:rsid w:val="00516F91"/>
    <w:rsid w:val="00542405"/>
    <w:rsid w:val="00545C5B"/>
    <w:rsid w:val="0055013E"/>
    <w:rsid w:val="00551178"/>
    <w:rsid w:val="005566EC"/>
    <w:rsid w:val="00560C08"/>
    <w:rsid w:val="00566091"/>
    <w:rsid w:val="00573398"/>
    <w:rsid w:val="0058325F"/>
    <w:rsid w:val="005A53A9"/>
    <w:rsid w:val="005B136B"/>
    <w:rsid w:val="005B2103"/>
    <w:rsid w:val="005C034D"/>
    <w:rsid w:val="005C368E"/>
    <w:rsid w:val="005C6E1D"/>
    <w:rsid w:val="005D19A1"/>
    <w:rsid w:val="005D5FF7"/>
    <w:rsid w:val="005E3801"/>
    <w:rsid w:val="00601434"/>
    <w:rsid w:val="006064CA"/>
    <w:rsid w:val="00610F2E"/>
    <w:rsid w:val="006116C1"/>
    <w:rsid w:val="00614C7A"/>
    <w:rsid w:val="006167B7"/>
    <w:rsid w:val="00616898"/>
    <w:rsid w:val="00624B22"/>
    <w:rsid w:val="006269A8"/>
    <w:rsid w:val="006366C9"/>
    <w:rsid w:val="00641C3A"/>
    <w:rsid w:val="00642BA8"/>
    <w:rsid w:val="006541A0"/>
    <w:rsid w:val="006544D8"/>
    <w:rsid w:val="00662024"/>
    <w:rsid w:val="0066459A"/>
    <w:rsid w:val="00681AAD"/>
    <w:rsid w:val="006922A4"/>
    <w:rsid w:val="00697626"/>
    <w:rsid w:val="006A0419"/>
    <w:rsid w:val="006A265D"/>
    <w:rsid w:val="006A4FAE"/>
    <w:rsid w:val="006B494E"/>
    <w:rsid w:val="006B6371"/>
    <w:rsid w:val="006C1DF9"/>
    <w:rsid w:val="006D02F2"/>
    <w:rsid w:val="006D30C7"/>
    <w:rsid w:val="006D3534"/>
    <w:rsid w:val="006D5807"/>
    <w:rsid w:val="006D72C3"/>
    <w:rsid w:val="006E248D"/>
    <w:rsid w:val="006E38D4"/>
    <w:rsid w:val="006E61BD"/>
    <w:rsid w:val="006E62B3"/>
    <w:rsid w:val="006E6498"/>
    <w:rsid w:val="006F3E7A"/>
    <w:rsid w:val="006F4C0F"/>
    <w:rsid w:val="00702660"/>
    <w:rsid w:val="00702EDF"/>
    <w:rsid w:val="00704A7A"/>
    <w:rsid w:val="007161E2"/>
    <w:rsid w:val="007163EE"/>
    <w:rsid w:val="007206E4"/>
    <w:rsid w:val="007317D5"/>
    <w:rsid w:val="007318F3"/>
    <w:rsid w:val="007325CF"/>
    <w:rsid w:val="00734276"/>
    <w:rsid w:val="00746F57"/>
    <w:rsid w:val="00747458"/>
    <w:rsid w:val="00753BCA"/>
    <w:rsid w:val="007562A8"/>
    <w:rsid w:val="00770A9B"/>
    <w:rsid w:val="00772509"/>
    <w:rsid w:val="00782603"/>
    <w:rsid w:val="0078309E"/>
    <w:rsid w:val="0079624F"/>
    <w:rsid w:val="007A20FA"/>
    <w:rsid w:val="007A3E0D"/>
    <w:rsid w:val="007A474F"/>
    <w:rsid w:val="007A596D"/>
    <w:rsid w:val="007A70BD"/>
    <w:rsid w:val="007B2C2E"/>
    <w:rsid w:val="007C0BB6"/>
    <w:rsid w:val="007E081F"/>
    <w:rsid w:val="007E54CE"/>
    <w:rsid w:val="008020C1"/>
    <w:rsid w:val="00810DE1"/>
    <w:rsid w:val="00814895"/>
    <w:rsid w:val="00826EE8"/>
    <w:rsid w:val="008350F8"/>
    <w:rsid w:val="00850CE9"/>
    <w:rsid w:val="0085719F"/>
    <w:rsid w:val="00862C68"/>
    <w:rsid w:val="00870B40"/>
    <w:rsid w:val="00883454"/>
    <w:rsid w:val="00890B9E"/>
    <w:rsid w:val="00896296"/>
    <w:rsid w:val="0089691D"/>
    <w:rsid w:val="00897405"/>
    <w:rsid w:val="008A02D4"/>
    <w:rsid w:val="008A230D"/>
    <w:rsid w:val="008A23E3"/>
    <w:rsid w:val="008A3DEE"/>
    <w:rsid w:val="008A3F57"/>
    <w:rsid w:val="008A63D1"/>
    <w:rsid w:val="008B434C"/>
    <w:rsid w:val="008C4DBB"/>
    <w:rsid w:val="008D5F46"/>
    <w:rsid w:val="008E265E"/>
    <w:rsid w:val="008E5422"/>
    <w:rsid w:val="008F2AAC"/>
    <w:rsid w:val="00904ADE"/>
    <w:rsid w:val="00905785"/>
    <w:rsid w:val="0092428D"/>
    <w:rsid w:val="00924E45"/>
    <w:rsid w:val="00930105"/>
    <w:rsid w:val="009348AA"/>
    <w:rsid w:val="009370E8"/>
    <w:rsid w:val="009425EB"/>
    <w:rsid w:val="00946488"/>
    <w:rsid w:val="00955F09"/>
    <w:rsid w:val="00956150"/>
    <w:rsid w:val="0096260B"/>
    <w:rsid w:val="00971093"/>
    <w:rsid w:val="00974EB9"/>
    <w:rsid w:val="0097519F"/>
    <w:rsid w:val="00975E45"/>
    <w:rsid w:val="00975EC0"/>
    <w:rsid w:val="00986C81"/>
    <w:rsid w:val="009872C6"/>
    <w:rsid w:val="009A34EA"/>
    <w:rsid w:val="009A485D"/>
    <w:rsid w:val="009B2119"/>
    <w:rsid w:val="009B78A9"/>
    <w:rsid w:val="009C0637"/>
    <w:rsid w:val="009C26C7"/>
    <w:rsid w:val="009C2C05"/>
    <w:rsid w:val="009D48F7"/>
    <w:rsid w:val="009F04DF"/>
    <w:rsid w:val="009F458B"/>
    <w:rsid w:val="009F61BE"/>
    <w:rsid w:val="00A054A4"/>
    <w:rsid w:val="00A059F0"/>
    <w:rsid w:val="00A0690F"/>
    <w:rsid w:val="00A15053"/>
    <w:rsid w:val="00A15F31"/>
    <w:rsid w:val="00A16898"/>
    <w:rsid w:val="00A2661B"/>
    <w:rsid w:val="00A32E58"/>
    <w:rsid w:val="00A34325"/>
    <w:rsid w:val="00A34DE4"/>
    <w:rsid w:val="00A42EB5"/>
    <w:rsid w:val="00A430E2"/>
    <w:rsid w:val="00A50FFA"/>
    <w:rsid w:val="00A624E3"/>
    <w:rsid w:val="00A7017F"/>
    <w:rsid w:val="00A72703"/>
    <w:rsid w:val="00A7380E"/>
    <w:rsid w:val="00A748A0"/>
    <w:rsid w:val="00A91C2B"/>
    <w:rsid w:val="00A9276A"/>
    <w:rsid w:val="00AA0D36"/>
    <w:rsid w:val="00AB47ED"/>
    <w:rsid w:val="00AC3401"/>
    <w:rsid w:val="00AC35C6"/>
    <w:rsid w:val="00AC4D7A"/>
    <w:rsid w:val="00AD0C4A"/>
    <w:rsid w:val="00AE2C16"/>
    <w:rsid w:val="00AE5B4E"/>
    <w:rsid w:val="00AF0441"/>
    <w:rsid w:val="00AF4F50"/>
    <w:rsid w:val="00B10C2E"/>
    <w:rsid w:val="00B2209D"/>
    <w:rsid w:val="00B410F1"/>
    <w:rsid w:val="00B41622"/>
    <w:rsid w:val="00B42609"/>
    <w:rsid w:val="00B45377"/>
    <w:rsid w:val="00B476D2"/>
    <w:rsid w:val="00B517B4"/>
    <w:rsid w:val="00B54FF1"/>
    <w:rsid w:val="00B551C6"/>
    <w:rsid w:val="00B64356"/>
    <w:rsid w:val="00B65AB4"/>
    <w:rsid w:val="00B66A9B"/>
    <w:rsid w:val="00B709F7"/>
    <w:rsid w:val="00B7154D"/>
    <w:rsid w:val="00B7601F"/>
    <w:rsid w:val="00B93746"/>
    <w:rsid w:val="00B956D1"/>
    <w:rsid w:val="00B9582F"/>
    <w:rsid w:val="00BC2C2C"/>
    <w:rsid w:val="00BC4623"/>
    <w:rsid w:val="00BD1731"/>
    <w:rsid w:val="00BE52A4"/>
    <w:rsid w:val="00BF52D7"/>
    <w:rsid w:val="00BF6E1A"/>
    <w:rsid w:val="00C02F00"/>
    <w:rsid w:val="00C055BA"/>
    <w:rsid w:val="00C117D8"/>
    <w:rsid w:val="00C541DF"/>
    <w:rsid w:val="00C56FD0"/>
    <w:rsid w:val="00C61F31"/>
    <w:rsid w:val="00C638B6"/>
    <w:rsid w:val="00C63E95"/>
    <w:rsid w:val="00C7715D"/>
    <w:rsid w:val="00C879FF"/>
    <w:rsid w:val="00CA4F91"/>
    <w:rsid w:val="00CB2008"/>
    <w:rsid w:val="00CB2796"/>
    <w:rsid w:val="00CB38B2"/>
    <w:rsid w:val="00CB71E2"/>
    <w:rsid w:val="00CC01B0"/>
    <w:rsid w:val="00CC5DBB"/>
    <w:rsid w:val="00CD1756"/>
    <w:rsid w:val="00CE3525"/>
    <w:rsid w:val="00CE67B6"/>
    <w:rsid w:val="00CE7A46"/>
    <w:rsid w:val="00CF14E7"/>
    <w:rsid w:val="00CF66AB"/>
    <w:rsid w:val="00D0316F"/>
    <w:rsid w:val="00D0319D"/>
    <w:rsid w:val="00D03E6C"/>
    <w:rsid w:val="00D04361"/>
    <w:rsid w:val="00D11AFD"/>
    <w:rsid w:val="00D14782"/>
    <w:rsid w:val="00D171AA"/>
    <w:rsid w:val="00D17557"/>
    <w:rsid w:val="00D23E37"/>
    <w:rsid w:val="00D27BCA"/>
    <w:rsid w:val="00D36305"/>
    <w:rsid w:val="00D5045F"/>
    <w:rsid w:val="00D54402"/>
    <w:rsid w:val="00D544F2"/>
    <w:rsid w:val="00D5488E"/>
    <w:rsid w:val="00D60C4B"/>
    <w:rsid w:val="00D61DA2"/>
    <w:rsid w:val="00D62C4C"/>
    <w:rsid w:val="00D703FA"/>
    <w:rsid w:val="00D761EB"/>
    <w:rsid w:val="00D837A5"/>
    <w:rsid w:val="00D85438"/>
    <w:rsid w:val="00D871D1"/>
    <w:rsid w:val="00D90E18"/>
    <w:rsid w:val="00D93748"/>
    <w:rsid w:val="00D94CD4"/>
    <w:rsid w:val="00DA0FBC"/>
    <w:rsid w:val="00DA42A7"/>
    <w:rsid w:val="00DB0B23"/>
    <w:rsid w:val="00DB2BB6"/>
    <w:rsid w:val="00DB4CA2"/>
    <w:rsid w:val="00DC02D6"/>
    <w:rsid w:val="00DC262A"/>
    <w:rsid w:val="00DC5D10"/>
    <w:rsid w:val="00DF1B4C"/>
    <w:rsid w:val="00DF3878"/>
    <w:rsid w:val="00DF7618"/>
    <w:rsid w:val="00E01A10"/>
    <w:rsid w:val="00E033F7"/>
    <w:rsid w:val="00E052E7"/>
    <w:rsid w:val="00E115AF"/>
    <w:rsid w:val="00E126A4"/>
    <w:rsid w:val="00E15B21"/>
    <w:rsid w:val="00E24B85"/>
    <w:rsid w:val="00E25AF1"/>
    <w:rsid w:val="00E31BB0"/>
    <w:rsid w:val="00E472CA"/>
    <w:rsid w:val="00E6118F"/>
    <w:rsid w:val="00E664D5"/>
    <w:rsid w:val="00E709AC"/>
    <w:rsid w:val="00E90375"/>
    <w:rsid w:val="00E903BE"/>
    <w:rsid w:val="00E9215F"/>
    <w:rsid w:val="00E95F0C"/>
    <w:rsid w:val="00E97DF9"/>
    <w:rsid w:val="00EA2743"/>
    <w:rsid w:val="00EA3388"/>
    <w:rsid w:val="00EB00D8"/>
    <w:rsid w:val="00EB013C"/>
    <w:rsid w:val="00ED3D79"/>
    <w:rsid w:val="00ED4C3B"/>
    <w:rsid w:val="00ED7B29"/>
    <w:rsid w:val="00EE121E"/>
    <w:rsid w:val="00EE6F3B"/>
    <w:rsid w:val="00EE7BA2"/>
    <w:rsid w:val="00EE7DF9"/>
    <w:rsid w:val="00EF1C9D"/>
    <w:rsid w:val="00EF2931"/>
    <w:rsid w:val="00EF4129"/>
    <w:rsid w:val="00F02625"/>
    <w:rsid w:val="00F11847"/>
    <w:rsid w:val="00F15013"/>
    <w:rsid w:val="00F15D2D"/>
    <w:rsid w:val="00F36E19"/>
    <w:rsid w:val="00F376A7"/>
    <w:rsid w:val="00F44B7D"/>
    <w:rsid w:val="00F46510"/>
    <w:rsid w:val="00F51F41"/>
    <w:rsid w:val="00F5353D"/>
    <w:rsid w:val="00F62429"/>
    <w:rsid w:val="00F62480"/>
    <w:rsid w:val="00F63814"/>
    <w:rsid w:val="00F73668"/>
    <w:rsid w:val="00F836CD"/>
    <w:rsid w:val="00F84732"/>
    <w:rsid w:val="00F878CF"/>
    <w:rsid w:val="00F926B6"/>
    <w:rsid w:val="00F95B85"/>
    <w:rsid w:val="00FB3C32"/>
    <w:rsid w:val="00FC0097"/>
    <w:rsid w:val="00FC5A27"/>
    <w:rsid w:val="00FC729A"/>
    <w:rsid w:val="00FD24BF"/>
    <w:rsid w:val="00FD527E"/>
    <w:rsid w:val="00FD535E"/>
    <w:rsid w:val="00FE2EAD"/>
    <w:rsid w:val="00FF0E4A"/>
    <w:rsid w:val="00FF64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8B6AA"/>
  <w15:chartTrackingRefBased/>
  <w15:docId w15:val="{FBAA4D0A-DAC1-47B1-B853-0BD75B9B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0" w:line="260" w:lineRule="atLeast"/>
    </w:pPr>
    <w:rPr>
      <w:rFonts w:ascii="Verdana" w:eastAsia="PMingLiU" w:hAnsi="Verdana"/>
      <w:sz w:val="18"/>
      <w:szCs w:val="24"/>
      <w:lang w:eastAsia="zh-TW"/>
    </w:rPr>
  </w:style>
  <w:style w:type="paragraph" w:styleId="Titre1">
    <w:name w:val="heading 1"/>
    <w:aliases w:val="Section Heading"/>
    <w:basedOn w:val="Normal"/>
    <w:next w:val="Normal"/>
    <w:qFormat/>
    <w:pPr>
      <w:keepNext/>
      <w:spacing w:before="510" w:after="113" w:line="380" w:lineRule="atLeast"/>
      <w:outlineLvl w:val="0"/>
    </w:pPr>
    <w:rPr>
      <w:rFonts w:cs="Arial"/>
      <w:bCs/>
      <w:kern w:val="32"/>
      <w:sz w:val="30"/>
      <w:szCs w:val="32"/>
    </w:rPr>
  </w:style>
  <w:style w:type="paragraph" w:styleId="Titre2">
    <w:name w:val="heading 2"/>
    <w:basedOn w:val="Normal"/>
    <w:next w:val="Normal"/>
    <w:qFormat/>
    <w:pPr>
      <w:keepNext/>
      <w:spacing w:before="227" w:after="20" w:line="288" w:lineRule="atLeast"/>
      <w:outlineLvl w:val="1"/>
    </w:pPr>
    <w:rPr>
      <w:rFonts w:cs="Arial"/>
      <w:bCs/>
      <w:iCs/>
      <w:sz w:val="24"/>
      <w:szCs w:val="28"/>
    </w:rPr>
  </w:style>
  <w:style w:type="paragraph" w:styleId="Titre3">
    <w:name w:val="heading 3"/>
    <w:basedOn w:val="Normal"/>
    <w:next w:val="Normal"/>
    <w:qFormat/>
    <w:pPr>
      <w:keepNext/>
      <w:spacing w:before="240" w:after="60"/>
      <w:outlineLvl w:val="2"/>
    </w:pPr>
    <w:rPr>
      <w:rFonts w:cs="Arial"/>
      <w:bCs/>
      <w:sz w:val="20"/>
      <w:szCs w:val="26"/>
    </w:rPr>
  </w:style>
  <w:style w:type="paragraph" w:styleId="Titre4">
    <w:name w:val="heading 4"/>
    <w:basedOn w:val="Normal"/>
    <w:next w:val="Normal"/>
    <w:qFormat/>
    <w:pPr>
      <w:keepNext/>
      <w:tabs>
        <w:tab w:val="num" w:pos="864"/>
        <w:tab w:val="num" w:pos="1105"/>
      </w:tabs>
      <w:spacing w:before="240" w:after="60"/>
      <w:ind w:left="1106" w:hanging="1106"/>
      <w:outlineLvl w:val="3"/>
    </w:pPr>
    <w:rPr>
      <w:rFonts w:eastAsia="Times New Roman"/>
      <w:sz w:val="20"/>
      <w:szCs w:val="20"/>
      <w:lang w:val="fr-FR" w:eastAsia="nl-NL"/>
    </w:rPr>
  </w:style>
  <w:style w:type="paragraph" w:styleId="Titre5">
    <w:name w:val="heading 5"/>
    <w:aliases w:val="Level 3 - i"/>
    <w:basedOn w:val="Normal"/>
    <w:next w:val="Normal"/>
    <w:qFormat/>
    <w:pPr>
      <w:tabs>
        <w:tab w:val="left" w:pos="1105"/>
      </w:tabs>
      <w:spacing w:before="240" w:after="60"/>
      <w:outlineLvl w:val="4"/>
    </w:pPr>
    <w:rPr>
      <w:sz w:val="20"/>
      <w:szCs w:val="20"/>
      <w:lang w:val="fr-FR"/>
    </w:rPr>
  </w:style>
  <w:style w:type="paragraph" w:styleId="Titre6">
    <w:name w:val="heading 6"/>
    <w:basedOn w:val="Normal"/>
    <w:next w:val="Normal"/>
    <w:qFormat/>
    <w:pPr>
      <w:keepNext/>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5"/>
    </w:pPr>
    <w:rPr>
      <w:rFonts w:ascii="Arial Narrow" w:eastAsia="Times New Roman" w:hAnsi="Arial Narrow"/>
      <w:sz w:val="28"/>
      <w:szCs w:val="20"/>
      <w:lang w:val="en-GB" w:eastAsia="en-US"/>
    </w:rPr>
  </w:style>
  <w:style w:type="paragraph" w:styleId="Titre7">
    <w:name w:val="heading 7"/>
    <w:basedOn w:val="Normal"/>
    <w:next w:val="Normal"/>
    <w:qFormat/>
    <w:pPr>
      <w:keepNext/>
      <w:widowControl w:val="0"/>
      <w:spacing w:after="0" w:line="240" w:lineRule="auto"/>
      <w:jc w:val="center"/>
      <w:outlineLvl w:val="6"/>
    </w:pPr>
    <w:rPr>
      <w:rFonts w:ascii="Times New Roman" w:eastAsia="Times New Roman" w:hAnsi="Times New Roman"/>
      <w:sz w:val="36"/>
      <w:szCs w:val="20"/>
      <w:lang w:val="en-GB" w:eastAsia="en-US"/>
    </w:rPr>
  </w:style>
  <w:style w:type="paragraph" w:styleId="Titre8">
    <w:name w:val="heading 8"/>
    <w:basedOn w:val="Normal"/>
    <w:next w:val="Normal"/>
    <w:qFormat/>
    <w:pPr>
      <w:keepNext/>
      <w:widowControl w:val="0"/>
      <w:tabs>
        <w:tab w:val="left" w:pos="-1248"/>
        <w:tab w:val="left" w:pos="-720"/>
        <w:tab w:val="left" w:pos="0"/>
        <w:tab w:val="left" w:pos="259"/>
        <w:tab w:val="left" w:pos="486"/>
        <w:tab w:val="left" w:pos="720"/>
        <w:tab w:val="left" w:pos="939"/>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7"/>
    </w:pPr>
    <w:rPr>
      <w:rFonts w:ascii="Times New Roman" w:eastAsia="Times New Roman" w:hAnsi="Times New Roman"/>
      <w:b/>
      <w:color w:val="000000"/>
      <w:sz w:val="24"/>
      <w:szCs w:val="20"/>
      <w:lang w:val="en-GB" w:eastAsia="en-US"/>
    </w:rPr>
  </w:style>
  <w:style w:type="paragraph" w:styleId="Titre9">
    <w:name w:val="heading 9"/>
    <w:basedOn w:val="Normal"/>
    <w:next w:val="Normal"/>
    <w:qFormat/>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right" w:pos="7584"/>
        <w:tab w:val="left" w:pos="7920"/>
        <w:tab w:val="left" w:pos="8640"/>
      </w:tabs>
      <w:spacing w:after="0" w:line="240" w:lineRule="auto"/>
      <w:ind w:left="34"/>
      <w:jc w:val="both"/>
      <w:outlineLvl w:val="8"/>
    </w:pPr>
    <w:rPr>
      <w:rFonts w:ascii="Times New Roman" w:eastAsia="Times New Roman" w:hAnsi="Times New Roman"/>
      <w:b/>
      <w:sz w:val="20"/>
      <w:szCs w:val="20"/>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153"/>
        <w:tab w:val="right" w:pos="8306"/>
      </w:tabs>
      <w:spacing w:after="0" w:line="240" w:lineRule="atLeast"/>
    </w:pPr>
    <w:rPr>
      <w:sz w:val="16"/>
    </w:rPr>
  </w:style>
  <w:style w:type="character" w:styleId="Appeldenotedefin">
    <w:name w:val="endnote reference"/>
    <w:basedOn w:val="Policepardfaut"/>
    <w:semiHidden/>
    <w:rPr>
      <w:rFonts w:ascii="Verdana" w:hAnsi="Verdana" w:cs="Times New Roman"/>
      <w:vertAlign w:val="superscript"/>
      <w:lang w:val="nl-NL" w:eastAsia="x-none"/>
    </w:rPr>
  </w:style>
  <w:style w:type="paragraph" w:styleId="Signaturelectronique">
    <w:name w:val="E-mail Signature"/>
    <w:basedOn w:val="Normal"/>
    <w:semiHidden/>
  </w:style>
  <w:style w:type="character" w:styleId="Lienhypertextesuivivisit">
    <w:name w:val="FollowedHyperlink"/>
    <w:basedOn w:val="Policepardfaut"/>
    <w:semiHidden/>
    <w:rPr>
      <w:rFonts w:ascii="Verdana" w:hAnsi="Verdana" w:cs="Times New Roman"/>
      <w:color w:val="auto"/>
      <w:u w:val="single"/>
    </w:rPr>
  </w:style>
  <w:style w:type="character" w:styleId="Lienhypertexte">
    <w:name w:val="Hyperlink"/>
    <w:basedOn w:val="Policepardfaut"/>
    <w:uiPriority w:val="99"/>
    <w:rPr>
      <w:rFonts w:ascii="Verdana" w:hAnsi="Verdana" w:cs="Times New Roman"/>
      <w:color w:val="auto"/>
      <w:u w:val="single"/>
    </w:rPr>
  </w:style>
  <w:style w:type="paragraph" w:styleId="Adresseexpditeur">
    <w:name w:val="envelope return"/>
    <w:basedOn w:val="Normal"/>
    <w:semiHidden/>
    <w:rPr>
      <w:rFonts w:ascii="Arial" w:hAnsi="Arial" w:cs="Arial"/>
      <w:sz w:val="20"/>
      <w:szCs w:val="20"/>
    </w:rPr>
  </w:style>
  <w:style w:type="paragraph" w:customStyle="1" w:styleId="Documenttype">
    <w:name w:val="Document type"/>
    <w:basedOn w:val="Titre"/>
    <w:rPr>
      <w:sz w:val="46"/>
    </w:rPr>
  </w:style>
  <w:style w:type="paragraph" w:styleId="Titre">
    <w:name w:val="Title"/>
    <w:basedOn w:val="Normal"/>
    <w:qFormat/>
    <w:pPr>
      <w:spacing w:after="113" w:line="410" w:lineRule="atLeast"/>
      <w:outlineLvl w:val="0"/>
    </w:pPr>
    <w:rPr>
      <w:rFonts w:cs="Arial"/>
      <w:bCs/>
      <w:kern w:val="28"/>
      <w:sz w:val="34"/>
      <w:szCs w:val="32"/>
    </w:r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Index1">
    <w:name w:val="index 1"/>
    <w:basedOn w:val="Normal"/>
    <w:next w:val="Normal"/>
    <w:autoRedefine/>
    <w:semiHidden/>
    <w:pPr>
      <w:ind w:left="180" w:hanging="180"/>
    </w:pPr>
  </w:style>
  <w:style w:type="paragraph" w:styleId="Titreindex">
    <w:name w:val="index heading"/>
    <w:basedOn w:val="Normal"/>
    <w:next w:val="Index1"/>
    <w:semiHidden/>
    <w:rPr>
      <w:rFonts w:cs="Arial"/>
      <w:b/>
      <w:bCs/>
    </w:rPr>
  </w:style>
  <w:style w:type="paragraph" w:styleId="TitreTR">
    <w:name w:val="toa heading"/>
    <w:basedOn w:val="Normal"/>
    <w:next w:val="Normal"/>
    <w:semiHidden/>
    <w:pPr>
      <w:spacing w:before="120"/>
    </w:pPr>
    <w:rPr>
      <w:rFonts w:cs="Arial"/>
      <w:b/>
      <w:bCs/>
      <w:sz w:val="24"/>
    </w:rPr>
  </w:style>
  <w:style w:type="character" w:styleId="Accentuation">
    <w:name w:val="Emphasis"/>
    <w:basedOn w:val="Policepardfaut"/>
    <w:qFormat/>
    <w:rPr>
      <w:rFonts w:ascii="Verdana" w:hAnsi="Verdana" w:cs="Times New Roman"/>
      <w:i/>
      <w:iCs/>
    </w:rPr>
  </w:style>
  <w:style w:type="character" w:styleId="Numrodepage">
    <w:name w:val="page number"/>
    <w:basedOn w:val="Policepardfaut"/>
    <w:semiHidden/>
    <w:rPr>
      <w:rFonts w:ascii="Verdana" w:hAnsi="Verdana" w:cs="Times New Roman"/>
      <w:sz w:val="16"/>
    </w:rPr>
  </w:style>
  <w:style w:type="paragraph" w:styleId="Sous-titre">
    <w:name w:val="Subtitle"/>
    <w:basedOn w:val="Normal"/>
    <w:qFormat/>
    <w:pPr>
      <w:spacing w:after="60" w:line="296" w:lineRule="atLeast"/>
      <w:outlineLvl w:val="1"/>
    </w:pPr>
    <w:rPr>
      <w:rFonts w:cs="Arial"/>
      <w:sz w:val="24"/>
    </w:rPr>
  </w:style>
  <w:style w:type="character" w:styleId="Marquedecommentaire">
    <w:name w:val="annotation reference"/>
    <w:basedOn w:val="Policepardfaut"/>
    <w:semiHidden/>
    <w:rPr>
      <w:rFonts w:ascii="Verdana" w:hAnsi="Verdana" w:cs="Times New Roman"/>
      <w:sz w:val="16"/>
      <w:szCs w:val="16"/>
    </w:rPr>
  </w:style>
  <w:style w:type="character" w:styleId="Appelnotedebasdep">
    <w:name w:val="footnote reference"/>
    <w:basedOn w:val="Policepardfaut"/>
    <w:uiPriority w:val="99"/>
    <w:semiHidden/>
    <w:rPr>
      <w:rFonts w:ascii="Verdana" w:hAnsi="Verdana" w:cs="Times New Roman"/>
      <w:vertAlign w:val="superscript"/>
    </w:rPr>
  </w:style>
  <w:style w:type="character" w:styleId="lev">
    <w:name w:val="Strong"/>
    <w:basedOn w:val="Policepardfaut"/>
    <w:qFormat/>
    <w:rPr>
      <w:rFonts w:ascii="Verdana" w:hAnsi="Verdana" w:cs="Times New Roman"/>
      <w:b/>
      <w:bCs/>
    </w:rPr>
  </w:style>
  <w:style w:type="paragraph" w:styleId="Listepuces">
    <w:name w:val="List Bullet"/>
    <w:basedOn w:val="Normal"/>
    <w:autoRedefine/>
    <w:rsid w:val="00905785"/>
    <w:pPr>
      <w:numPr>
        <w:ilvl w:val="1"/>
        <w:numId w:val="23"/>
      </w:numPr>
      <w:spacing w:after="0"/>
      <w:ind w:left="709" w:hanging="425"/>
    </w:pPr>
    <w:rPr>
      <w:szCs w:val="18"/>
      <w:lang w:val="fr-BE"/>
    </w:rPr>
  </w:style>
  <w:style w:type="paragraph" w:styleId="Listepuces2">
    <w:name w:val="List Bullet 2"/>
    <w:basedOn w:val="Normal"/>
    <w:autoRedefine/>
    <w:semiHidden/>
    <w:rsid w:val="00146599"/>
    <w:pPr>
      <w:numPr>
        <w:numId w:val="43"/>
      </w:numPr>
      <w:spacing w:after="0"/>
      <w:ind w:left="709" w:hanging="425"/>
    </w:pPr>
    <w:rPr>
      <w:rFonts w:eastAsia="Times New Roman"/>
      <w:lang w:val="en-GB" w:eastAsia="nl-NL"/>
    </w:rPr>
  </w:style>
  <w:style w:type="paragraph" w:styleId="Listepuces3">
    <w:name w:val="List Bullet 3"/>
    <w:basedOn w:val="Normal"/>
    <w:autoRedefine/>
    <w:semiHidden/>
    <w:rsid w:val="003D53DE"/>
    <w:pPr>
      <w:numPr>
        <w:ilvl w:val="3"/>
        <w:numId w:val="48"/>
      </w:numPr>
      <w:tabs>
        <w:tab w:val="clear" w:pos="807"/>
      </w:tabs>
      <w:spacing w:after="0" w:line="260" w:lineRule="auto"/>
      <w:ind w:left="0" w:firstLine="284"/>
    </w:pPr>
    <w:rPr>
      <w:lang w:val="en-GB"/>
    </w:rPr>
  </w:style>
  <w:style w:type="paragraph" w:styleId="Pieddepage">
    <w:name w:val="footer"/>
    <w:basedOn w:val="Normal"/>
    <w:semiHidden/>
    <w:pPr>
      <w:tabs>
        <w:tab w:val="center" w:pos="4153"/>
        <w:tab w:val="right" w:pos="8306"/>
      </w:tabs>
      <w:spacing w:after="0" w:line="240" w:lineRule="atLeast"/>
    </w:pPr>
    <w:rPr>
      <w:sz w:val="16"/>
    </w:rPr>
  </w:style>
  <w:style w:type="paragraph" w:styleId="Notedebasdepage">
    <w:name w:val="footnote text"/>
    <w:aliases w:val="Footnotetext"/>
    <w:basedOn w:val="Normal"/>
    <w:link w:val="NotedebasdepageCar"/>
    <w:semiHidden/>
    <w:pPr>
      <w:spacing w:after="0" w:line="240" w:lineRule="atLeast"/>
    </w:pPr>
    <w:rPr>
      <w:sz w:val="16"/>
      <w:szCs w:val="20"/>
    </w:rPr>
  </w:style>
  <w:style w:type="paragraph" w:styleId="Notedefin">
    <w:name w:val="endnote text"/>
    <w:basedOn w:val="Normal"/>
    <w:semiHidden/>
    <w:pPr>
      <w:spacing w:after="0" w:line="240" w:lineRule="atLeast"/>
    </w:pPr>
    <w:rPr>
      <w:sz w:val="16"/>
      <w:szCs w:val="20"/>
    </w:rPr>
  </w:style>
  <w:style w:type="paragraph" w:customStyle="1" w:styleId="Tabeltekst">
    <w:name w:val="Tabeltekst"/>
    <w:basedOn w:val="Normal"/>
    <w:pPr>
      <w:spacing w:after="0"/>
    </w:pPr>
  </w:style>
  <w:style w:type="paragraph" w:styleId="Corpsdetexte">
    <w:name w:val="Body Text"/>
    <w:basedOn w:val="Normal"/>
    <w:semiHidden/>
    <w:pPr>
      <w:spacing w:after="0"/>
    </w:pPr>
  </w:style>
  <w:style w:type="paragraph" w:styleId="Listenumros">
    <w:name w:val="List Number"/>
    <w:basedOn w:val="Normal"/>
    <w:pPr>
      <w:tabs>
        <w:tab w:val="num" w:pos="360"/>
      </w:tabs>
      <w:spacing w:after="0"/>
      <w:ind w:left="357" w:hanging="357"/>
    </w:pPr>
    <w:rPr>
      <w:rFonts w:eastAsia="Times New Roman"/>
      <w:lang w:eastAsia="nl-NL"/>
    </w:rPr>
  </w:style>
  <w:style w:type="paragraph" w:styleId="Listenumros2">
    <w:name w:val="List Number 2"/>
    <w:basedOn w:val="Normal"/>
    <w:pPr>
      <w:numPr>
        <w:ilvl w:val="1"/>
        <w:numId w:val="4"/>
      </w:numPr>
      <w:spacing w:after="0"/>
    </w:pPr>
  </w:style>
  <w:style w:type="paragraph" w:styleId="Listenumros3">
    <w:name w:val="List Number 3"/>
    <w:basedOn w:val="Normal"/>
    <w:pPr>
      <w:numPr>
        <w:ilvl w:val="2"/>
        <w:numId w:val="4"/>
      </w:numPr>
      <w:spacing w:after="0"/>
    </w:pPr>
  </w:style>
  <w:style w:type="paragraph" w:styleId="TM1">
    <w:name w:val="toc 1"/>
    <w:basedOn w:val="Normal"/>
    <w:next w:val="Normal"/>
    <w:autoRedefine/>
    <w:uiPriority w:val="39"/>
    <w:pPr>
      <w:widowControl w:val="0"/>
      <w:tabs>
        <w:tab w:val="right" w:leader="dot" w:pos="9059"/>
      </w:tabs>
      <w:spacing w:after="0" w:line="240" w:lineRule="auto"/>
      <w:ind w:left="720" w:hanging="720"/>
    </w:pPr>
    <w:rPr>
      <w:rFonts w:eastAsia="Times New Roman"/>
      <w:b/>
      <w:noProof/>
      <w:color w:val="000000"/>
      <w:szCs w:val="20"/>
      <w:lang w:val="en-US" w:eastAsia="en-US"/>
    </w:rPr>
  </w:style>
  <w:style w:type="paragraph" w:styleId="TM2">
    <w:name w:val="toc 2"/>
    <w:basedOn w:val="Normal"/>
    <w:next w:val="Normal"/>
    <w:autoRedefine/>
    <w:uiPriority w:val="39"/>
    <w:rsid w:val="000F5223"/>
    <w:pPr>
      <w:widowControl w:val="0"/>
      <w:tabs>
        <w:tab w:val="right" w:leader="dot" w:pos="9040"/>
      </w:tabs>
      <w:spacing w:after="0" w:line="240" w:lineRule="auto"/>
      <w:ind w:left="1440" w:hanging="720"/>
    </w:pPr>
    <w:rPr>
      <w:rFonts w:eastAsia="Times New Roman"/>
      <w:noProof/>
      <w:szCs w:val="18"/>
      <w:lang w:val="fr-BE" w:eastAsia="en-US"/>
    </w:rPr>
  </w:style>
  <w:style w:type="paragraph" w:styleId="TM3">
    <w:name w:val="toc 3"/>
    <w:basedOn w:val="Normal"/>
    <w:next w:val="Normal"/>
    <w:autoRedefine/>
    <w:uiPriority w:val="39"/>
    <w:pPr>
      <w:widowControl w:val="0"/>
      <w:tabs>
        <w:tab w:val="right" w:leader="dot" w:pos="9016"/>
      </w:tabs>
      <w:spacing w:after="0" w:line="240" w:lineRule="auto"/>
      <w:ind w:left="2160" w:hanging="720"/>
    </w:pPr>
    <w:rPr>
      <w:rFonts w:eastAsia="Times New Roman"/>
      <w:szCs w:val="20"/>
      <w:lang w:val="en-US" w:eastAsia="en-US"/>
    </w:rPr>
  </w:style>
  <w:style w:type="paragraph" w:styleId="Textedebulles">
    <w:name w:val="Balloon Text"/>
    <w:basedOn w:val="Normal"/>
    <w:pPr>
      <w:widowControl w:val="0"/>
      <w:spacing w:after="0" w:line="240" w:lineRule="auto"/>
    </w:pPr>
    <w:rPr>
      <w:rFonts w:ascii="Tahoma" w:eastAsia="Times New Roman" w:hAnsi="Tahoma" w:cs="Tahoma"/>
      <w:sz w:val="16"/>
      <w:szCs w:val="16"/>
      <w:lang w:val="en-US" w:eastAsia="en-US"/>
    </w:rPr>
  </w:style>
  <w:style w:type="paragraph" w:styleId="Commentaire">
    <w:name w:val="annotation text"/>
    <w:basedOn w:val="Normal"/>
    <w:link w:val="CommentaireCar"/>
    <w:semiHidden/>
    <w:pPr>
      <w:widowControl w:val="0"/>
      <w:spacing w:after="0" w:line="240" w:lineRule="auto"/>
    </w:pPr>
    <w:rPr>
      <w:rFonts w:ascii="Times New Roman" w:eastAsia="Times New Roman" w:hAnsi="Times New Roman"/>
      <w:sz w:val="20"/>
      <w:szCs w:val="20"/>
      <w:lang w:val="en-US" w:eastAsia="en-US"/>
    </w:rPr>
  </w:style>
  <w:style w:type="character" w:customStyle="1" w:styleId="CommentTextChar">
    <w:name w:val="Comment Text Char"/>
    <w:basedOn w:val="Policepardfaut"/>
    <w:rPr>
      <w:rFonts w:ascii="Times New Roman" w:eastAsia="Times New Roman" w:hAnsi="Times New Roman" w:cs="Times New Roman"/>
      <w:snapToGrid w:val="0"/>
      <w:lang w:val="en-US" w:eastAsia="en-US"/>
    </w:rPr>
  </w:style>
  <w:style w:type="paragraph" w:customStyle="1" w:styleId="CommentSubject1">
    <w:name w:val="Comment Subject1"/>
    <w:basedOn w:val="Commentaire"/>
    <w:next w:val="Commentaire"/>
    <w:rPr>
      <w:b/>
      <w:bCs/>
    </w:rPr>
  </w:style>
  <w:style w:type="character" w:customStyle="1" w:styleId="CommentSubjectChar">
    <w:name w:val="Comment Subject Char"/>
    <w:basedOn w:val="CommentTextChar"/>
    <w:rPr>
      <w:rFonts w:ascii="Times New Roman" w:eastAsia="Times New Roman" w:hAnsi="Times New Roman" w:cs="Times New Roman"/>
      <w:b/>
      <w:bCs/>
      <w:snapToGrid w:val="0"/>
      <w:lang w:val="en-US" w:eastAsia="en-US"/>
    </w:rPr>
  </w:style>
  <w:style w:type="paragraph" w:styleId="Paragraphedeliste">
    <w:name w:val="List Paragraph"/>
    <w:basedOn w:val="Normal"/>
    <w:uiPriority w:val="34"/>
    <w:qFormat/>
    <w:pPr>
      <w:ind w:left="720"/>
    </w:pPr>
  </w:style>
  <w:style w:type="character" w:customStyle="1" w:styleId="Heading6Char">
    <w:name w:val="Heading 6 Char"/>
    <w:basedOn w:val="Policepardfaut"/>
    <w:rPr>
      <w:rFonts w:ascii="Arial Narrow" w:hAnsi="Arial Narrow" w:cs="Times New Roman"/>
      <w:snapToGrid w:val="0"/>
      <w:sz w:val="28"/>
      <w:lang w:val="en-GB" w:eastAsia="en-US"/>
    </w:rPr>
  </w:style>
  <w:style w:type="character" w:customStyle="1" w:styleId="Heading7Char">
    <w:name w:val="Heading 7 Char"/>
    <w:basedOn w:val="Policepardfaut"/>
    <w:rPr>
      <w:rFonts w:ascii="Times New Roman" w:eastAsia="Times New Roman" w:hAnsi="Times New Roman" w:cs="Times New Roman"/>
      <w:snapToGrid w:val="0"/>
      <w:sz w:val="36"/>
      <w:lang w:val="en-GB" w:eastAsia="en-US"/>
    </w:rPr>
  </w:style>
  <w:style w:type="character" w:customStyle="1" w:styleId="Heading8Char">
    <w:name w:val="Heading 8 Char"/>
    <w:basedOn w:val="Policepardfaut"/>
    <w:rPr>
      <w:rFonts w:ascii="Times New Roman" w:eastAsia="Times New Roman" w:hAnsi="Times New Roman" w:cs="Times New Roman"/>
      <w:b/>
      <w:snapToGrid w:val="0"/>
      <w:color w:val="000000"/>
      <w:sz w:val="24"/>
      <w:lang w:val="en-GB" w:eastAsia="en-US"/>
    </w:rPr>
  </w:style>
  <w:style w:type="character" w:customStyle="1" w:styleId="Heading9Char">
    <w:name w:val="Heading 9 Char"/>
    <w:basedOn w:val="Policepardfaut"/>
    <w:rPr>
      <w:rFonts w:ascii="Times New Roman" w:eastAsia="Times New Roman" w:hAnsi="Times New Roman" w:cs="Times New Roman"/>
      <w:b/>
      <w:lang w:val="fr-FR" w:eastAsia="en-US"/>
    </w:rPr>
  </w:style>
  <w:style w:type="paragraph" w:styleId="Index4">
    <w:name w:val="index 4"/>
    <w:basedOn w:val="Normal"/>
    <w:next w:val="Normal"/>
    <w:autoRedefine/>
    <w:semiHidden/>
    <w:pPr>
      <w:widowControl w:val="0"/>
      <w:spacing w:after="0"/>
      <w:jc w:val="both"/>
    </w:pPr>
    <w:rPr>
      <w:rFonts w:eastAsia="Times New Roman"/>
      <w:szCs w:val="18"/>
      <w:lang w:val="fr-FR" w:eastAsia="en-US"/>
    </w:rPr>
  </w:style>
  <w:style w:type="paragraph" w:customStyle="1" w:styleId="BodyTextIndent1">
    <w:name w:val="Body Text Indent1"/>
    <w:basedOn w:val="Normal"/>
    <w:pPr>
      <w:widowControl w:val="0"/>
      <w:tabs>
        <w:tab w:val="left" w:pos="-1440"/>
      </w:tabs>
      <w:spacing w:after="0" w:line="240" w:lineRule="auto"/>
      <w:ind w:left="720"/>
      <w:jc w:val="both"/>
    </w:pPr>
    <w:rPr>
      <w:rFonts w:ascii="Times New Roman" w:eastAsia="Times New Roman" w:hAnsi="Times New Roman"/>
      <w:color w:val="000000"/>
      <w:sz w:val="20"/>
      <w:szCs w:val="20"/>
      <w:lang w:val="en-GB" w:eastAsia="en-US"/>
    </w:rPr>
  </w:style>
  <w:style w:type="character" w:customStyle="1" w:styleId="BodyTextIndentChar">
    <w:name w:val="Body Text Indent Char"/>
    <w:basedOn w:val="Policepardfaut"/>
    <w:rPr>
      <w:rFonts w:ascii="Times New Roman" w:eastAsia="Times New Roman" w:hAnsi="Times New Roman" w:cs="Times New Roman"/>
      <w:snapToGrid w:val="0"/>
      <w:color w:val="000000"/>
      <w:lang w:val="en-GB" w:eastAsia="en-US"/>
    </w:rPr>
  </w:style>
  <w:style w:type="paragraph" w:styleId="Retraitcorpsdetexte2">
    <w:name w:val="Body Text Indent 2"/>
    <w:basedOn w:val="Normal"/>
    <w:semiHidden/>
    <w:pPr>
      <w:widowControl w:val="0"/>
      <w:tabs>
        <w:tab w:val="left" w:pos="-1440"/>
      </w:tabs>
      <w:spacing w:after="0" w:line="240" w:lineRule="auto"/>
      <w:ind w:left="1440"/>
      <w:jc w:val="both"/>
    </w:pPr>
    <w:rPr>
      <w:rFonts w:ascii="Times New Roman" w:eastAsia="Times New Roman" w:hAnsi="Times New Roman"/>
      <w:color w:val="000000"/>
      <w:sz w:val="24"/>
      <w:szCs w:val="20"/>
      <w:lang w:val="en-GB" w:eastAsia="en-US"/>
    </w:rPr>
  </w:style>
  <w:style w:type="character" w:customStyle="1" w:styleId="BodyTextIndent2Char">
    <w:name w:val="Body Text Indent 2 Char"/>
    <w:basedOn w:val="Policepardfaut"/>
    <w:rPr>
      <w:rFonts w:ascii="Times New Roman" w:eastAsia="Times New Roman" w:hAnsi="Times New Roman" w:cs="Times New Roman"/>
      <w:snapToGrid w:val="0"/>
      <w:color w:val="000000"/>
      <w:sz w:val="24"/>
      <w:lang w:val="en-GB" w:eastAsia="en-US"/>
    </w:rPr>
  </w:style>
  <w:style w:type="paragraph" w:styleId="Retraitcorpsdetexte3">
    <w:name w:val="Body Text Indent 3"/>
    <w:basedOn w:val="Normal"/>
    <w:semiHidden/>
    <w:pPr>
      <w:widowControl w:val="0"/>
      <w:tabs>
        <w:tab w:val="left" w:pos="-1440"/>
      </w:tabs>
      <w:spacing w:after="0" w:line="240" w:lineRule="auto"/>
      <w:ind w:left="720"/>
      <w:jc w:val="both"/>
    </w:pPr>
    <w:rPr>
      <w:rFonts w:ascii="Times New Roman" w:eastAsia="Times New Roman" w:hAnsi="Times New Roman"/>
      <w:color w:val="000000"/>
      <w:sz w:val="24"/>
      <w:szCs w:val="20"/>
      <w:lang w:val="en-GB" w:eastAsia="en-US"/>
    </w:rPr>
  </w:style>
  <w:style w:type="character" w:customStyle="1" w:styleId="BodyTextIndent3Char">
    <w:name w:val="Body Text Indent 3 Char"/>
    <w:basedOn w:val="Policepardfaut"/>
    <w:rPr>
      <w:rFonts w:ascii="Times New Roman" w:eastAsia="Times New Roman" w:hAnsi="Times New Roman" w:cs="Times New Roman"/>
      <w:snapToGrid w:val="0"/>
      <w:color w:val="000000"/>
      <w:sz w:val="24"/>
      <w:lang w:val="en-GB" w:eastAsia="en-US"/>
    </w:rPr>
  </w:style>
  <w:style w:type="paragraph" w:styleId="Retraitcorpsdetexte">
    <w:name w:val="Body Text Indent"/>
    <w:basedOn w:val="Normal"/>
    <w:semiHidden/>
    <w:pPr>
      <w:widowControl w:val="0"/>
      <w:tabs>
        <w:tab w:val="left" w:pos="-1440"/>
      </w:tabs>
      <w:spacing w:after="0" w:line="240" w:lineRule="auto"/>
      <w:jc w:val="both"/>
    </w:pPr>
    <w:rPr>
      <w:rFonts w:ascii="Times New Roman" w:eastAsia="Times New Roman" w:hAnsi="Times New Roman"/>
      <w:sz w:val="24"/>
      <w:szCs w:val="20"/>
      <w:u w:val="single"/>
      <w:lang w:val="en-GB" w:eastAsia="en-US"/>
    </w:rPr>
  </w:style>
  <w:style w:type="character" w:customStyle="1" w:styleId="BodyText2Char">
    <w:name w:val="Body Text 2 Char"/>
    <w:basedOn w:val="Policepardfaut"/>
    <w:rPr>
      <w:rFonts w:ascii="Times New Roman" w:eastAsia="Times New Roman" w:hAnsi="Times New Roman" w:cs="Times New Roman"/>
      <w:snapToGrid w:val="0"/>
      <w:sz w:val="24"/>
      <w:u w:val="single"/>
      <w:lang w:val="en-GB" w:eastAsia="en-US"/>
    </w:rPr>
  </w:style>
  <w:style w:type="paragraph" w:styleId="Corpsdetexte3">
    <w:name w:val="Body Text 3"/>
    <w:basedOn w:val="Normal"/>
    <w:semiHidden/>
    <w:pPr>
      <w:widowControl w:val="0"/>
      <w:tabs>
        <w:tab w:val="left" w:pos="-1248"/>
        <w:tab w:val="left" w:pos="-720"/>
        <w:tab w:val="left" w:pos="0"/>
        <w:tab w:val="left" w:pos="259"/>
        <w:tab w:val="left" w:pos="486"/>
        <w:tab w:val="left" w:pos="720"/>
        <w:tab w:val="left" w:pos="93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b/>
      <w:color w:val="000000"/>
      <w:sz w:val="24"/>
      <w:szCs w:val="20"/>
      <w:lang w:val="en-GB" w:eastAsia="en-US"/>
    </w:rPr>
  </w:style>
  <w:style w:type="character" w:customStyle="1" w:styleId="BodyText3Char">
    <w:name w:val="Body Text 3 Char"/>
    <w:basedOn w:val="Policepardfaut"/>
    <w:rPr>
      <w:rFonts w:ascii="Times New Roman" w:eastAsia="Times New Roman" w:hAnsi="Times New Roman" w:cs="Times New Roman"/>
      <w:b/>
      <w:snapToGrid w:val="0"/>
      <w:color w:val="000000"/>
      <w:sz w:val="24"/>
      <w:lang w:val="en-GB" w:eastAsia="en-US"/>
    </w:rPr>
  </w:style>
  <w:style w:type="paragraph" w:styleId="Explorateurdedocuments">
    <w:name w:val="Document Map"/>
    <w:basedOn w:val="Normal"/>
    <w:semiHidden/>
    <w:pPr>
      <w:widowControl w:val="0"/>
      <w:shd w:val="clear" w:color="auto" w:fill="000080"/>
      <w:spacing w:after="0" w:line="240" w:lineRule="auto"/>
    </w:pPr>
    <w:rPr>
      <w:rFonts w:ascii="Tahoma" w:eastAsia="Times New Roman" w:hAnsi="Tahoma" w:cs="Tahoma"/>
      <w:sz w:val="24"/>
      <w:szCs w:val="20"/>
      <w:lang w:val="en-US" w:eastAsia="en-US"/>
    </w:rPr>
  </w:style>
  <w:style w:type="character" w:customStyle="1" w:styleId="DocumentMapChar">
    <w:name w:val="Document Map Char"/>
    <w:basedOn w:val="Policepardfaut"/>
    <w:rPr>
      <w:rFonts w:ascii="Tahoma" w:hAnsi="Tahoma" w:cs="Tahoma"/>
      <w:snapToGrid w:val="0"/>
      <w:sz w:val="24"/>
      <w:shd w:val="clear" w:color="auto" w:fill="000080"/>
      <w:lang w:val="en-US" w:eastAsia="en-US"/>
    </w:rPr>
  </w:style>
  <w:style w:type="paragraph" w:styleId="Lgende">
    <w:name w:val="caption"/>
    <w:basedOn w:val="Normal"/>
    <w:next w:val="Normal"/>
    <w:qFormat/>
    <w:pPr>
      <w:widowControl w:val="0"/>
      <w:pBdr>
        <w:bottom w:val="single" w:sz="6" w:space="1" w:color="auto"/>
      </w:pBdr>
      <w:tabs>
        <w:tab w:val="left" w:pos="-720"/>
        <w:tab w:val="left" w:pos="720"/>
        <w:tab w:val="left" w:pos="1440"/>
        <w:tab w:val="left" w:pos="2160"/>
        <w:tab w:val="left" w:pos="2880"/>
        <w:tab w:val="left" w:pos="3600"/>
        <w:tab w:val="left" w:pos="4320"/>
        <w:tab w:val="left" w:pos="5040"/>
        <w:tab w:val="left" w:pos="5760"/>
        <w:tab w:val="left" w:pos="6480"/>
        <w:tab w:val="left" w:pos="7200"/>
        <w:tab w:val="right" w:pos="7584"/>
        <w:tab w:val="left" w:pos="7920"/>
        <w:tab w:val="left" w:pos="8640"/>
      </w:tabs>
      <w:spacing w:after="0" w:line="240" w:lineRule="auto"/>
    </w:pPr>
    <w:rPr>
      <w:rFonts w:ascii="Times New Roman" w:eastAsia="Times New Roman" w:hAnsi="Times New Roman"/>
      <w:b/>
      <w:sz w:val="20"/>
      <w:szCs w:val="20"/>
      <w:lang w:val="fr-FR" w:eastAsia="en-US"/>
    </w:rPr>
  </w:style>
  <w:style w:type="character" w:customStyle="1" w:styleId="CarCar1">
    <w:name w:val="Car Car1"/>
    <w:basedOn w:val="Policepardfaut"/>
    <w:rPr>
      <w:rFonts w:ascii="Verdana" w:hAnsi="Verdana" w:cs="Times New Roman"/>
      <w:sz w:val="16"/>
      <w:lang w:val="nl-BE" w:eastAsia="nl-NL" w:bidi="ar-SA"/>
    </w:rPr>
  </w:style>
  <w:style w:type="character" w:customStyle="1" w:styleId="CarCar2">
    <w:name w:val="Car Car2"/>
    <w:basedOn w:val="Policepardfaut"/>
    <w:rPr>
      <w:rFonts w:ascii="Verdana" w:hAnsi="Verdana" w:cs="Times New Roman"/>
      <w:sz w:val="24"/>
      <w:szCs w:val="24"/>
      <w:lang w:val="nl-BE" w:eastAsia="nl-NL" w:bidi="ar-SA"/>
    </w:rPr>
  </w:style>
  <w:style w:type="character" w:customStyle="1" w:styleId="CarCar">
    <w:name w:val="Car Car"/>
    <w:basedOn w:val="Policepardfaut"/>
    <w:rPr>
      <w:rFonts w:ascii="Verdana" w:hAnsi="Verdana" w:cs="Times New Roman"/>
      <w:sz w:val="24"/>
      <w:szCs w:val="24"/>
      <w:lang w:val="nl-BE" w:eastAsia="nl-NL" w:bidi="ar-SA"/>
    </w:rPr>
  </w:style>
  <w:style w:type="paragraph" w:customStyle="1" w:styleId="H1">
    <w:name w:val="H1"/>
    <w:basedOn w:val="Titre1"/>
    <w:rPr>
      <w:rFonts w:eastAsia="Times New Roman"/>
      <w:lang w:eastAsia="nl-NL"/>
    </w:rPr>
  </w:style>
  <w:style w:type="paragraph" w:styleId="TM4">
    <w:name w:val="toc 4"/>
    <w:basedOn w:val="TM2"/>
    <w:next w:val="Normal"/>
    <w:autoRedefine/>
    <w:uiPriority w:val="39"/>
    <w:pPr>
      <w:tabs>
        <w:tab w:val="clear" w:pos="9040"/>
        <w:tab w:val="right" w:leader="dot" w:pos="709"/>
        <w:tab w:val="right" w:leader="dot" w:pos="9015"/>
      </w:tabs>
      <w:ind w:left="2648"/>
    </w:pPr>
  </w:style>
  <w:style w:type="paragraph" w:styleId="TM6">
    <w:name w:val="toc 6"/>
    <w:basedOn w:val="Normal"/>
    <w:next w:val="Normal"/>
    <w:autoRedefine/>
    <w:uiPriority w:val="39"/>
    <w:pPr>
      <w:ind w:left="900"/>
    </w:pPr>
    <w:rPr>
      <w:rFonts w:eastAsia="Times New Roman"/>
      <w:lang w:eastAsia="nl-NL"/>
    </w:rPr>
  </w:style>
  <w:style w:type="paragraph" w:styleId="TM5">
    <w:name w:val="toc 5"/>
    <w:basedOn w:val="Normal"/>
    <w:next w:val="Normal"/>
    <w:autoRedefine/>
    <w:uiPriority w:val="39"/>
    <w:pPr>
      <w:ind w:left="720"/>
    </w:pPr>
    <w:rPr>
      <w:rFonts w:eastAsia="Times New Roman"/>
      <w:lang w:eastAsia="nl-NL"/>
    </w:rPr>
  </w:style>
  <w:style w:type="paragraph" w:styleId="TM7">
    <w:name w:val="toc 7"/>
    <w:basedOn w:val="Normal"/>
    <w:next w:val="Normal"/>
    <w:autoRedefine/>
    <w:uiPriority w:val="39"/>
    <w:pPr>
      <w:ind w:left="1080"/>
    </w:pPr>
    <w:rPr>
      <w:rFonts w:eastAsia="Times New Roman"/>
      <w:lang w:eastAsia="nl-NL"/>
    </w:rPr>
  </w:style>
  <w:style w:type="paragraph" w:styleId="TM8">
    <w:name w:val="toc 8"/>
    <w:basedOn w:val="Normal"/>
    <w:next w:val="Normal"/>
    <w:autoRedefine/>
    <w:uiPriority w:val="39"/>
    <w:pPr>
      <w:ind w:left="1260"/>
    </w:pPr>
    <w:rPr>
      <w:rFonts w:eastAsia="Times New Roman"/>
      <w:lang w:eastAsia="nl-NL"/>
    </w:rPr>
  </w:style>
  <w:style w:type="paragraph" w:styleId="TM9">
    <w:name w:val="toc 9"/>
    <w:basedOn w:val="Normal"/>
    <w:next w:val="Normal"/>
    <w:autoRedefine/>
    <w:uiPriority w:val="39"/>
    <w:pPr>
      <w:ind w:left="1440"/>
    </w:pPr>
    <w:rPr>
      <w:rFonts w:eastAsia="Times New Roman"/>
      <w:lang w:eastAsia="nl-NL"/>
    </w:rPr>
  </w:style>
  <w:style w:type="character" w:customStyle="1" w:styleId="FooterChar">
    <w:name w:val="Footer Char"/>
    <w:basedOn w:val="Policepardfaut"/>
    <w:rPr>
      <w:rFonts w:ascii="Verdana" w:hAnsi="Verdana" w:cs="Times New Roman"/>
      <w:sz w:val="24"/>
      <w:szCs w:val="24"/>
      <w:lang w:val="nl-BE" w:eastAsia="zh-TW"/>
    </w:rPr>
  </w:style>
  <w:style w:type="character" w:customStyle="1" w:styleId="med11">
    <w:name w:val="med11"/>
    <w:basedOn w:val="Policepardfaut"/>
    <w:rPr>
      <w:rFonts w:ascii="Times New Roman" w:hAnsi="Times New Roman" w:cs="Times New Roman"/>
      <w:sz w:val="18"/>
      <w:szCs w:val="18"/>
    </w:rPr>
  </w:style>
  <w:style w:type="character" w:customStyle="1" w:styleId="highlight1">
    <w:name w:val="highlight1"/>
    <w:basedOn w:val="Policepardfaut"/>
    <w:rPr>
      <w:rFonts w:ascii="Times New Roman" w:hAnsi="Times New Roman" w:cs="Times New Roman"/>
      <w:shd w:val="clear" w:color="auto" w:fill="FFFF00"/>
    </w:rPr>
  </w:style>
  <w:style w:type="character" w:customStyle="1" w:styleId="FootnoteTextChar">
    <w:name w:val="Footnote Text Char"/>
    <w:aliases w:val="Footnotetext Char"/>
    <w:basedOn w:val="Policepardfaut"/>
    <w:rPr>
      <w:rFonts w:ascii="Verdana" w:hAnsi="Verdana" w:cs="Times New Roman"/>
      <w:sz w:val="16"/>
      <w:lang w:val="nl-BE" w:eastAsia="zh-TW"/>
    </w:rPr>
  </w:style>
  <w:style w:type="paragraph" w:styleId="Rvision">
    <w:name w:val="Revision"/>
    <w:hidden/>
    <w:rPr>
      <w:rFonts w:ascii="Verdana" w:eastAsia="PMingLiU" w:hAnsi="Verdana"/>
      <w:sz w:val="18"/>
      <w:szCs w:val="24"/>
      <w:lang w:eastAsia="zh-TW"/>
    </w:rPr>
  </w:style>
  <w:style w:type="paragraph" w:customStyle="1" w:styleId="BodyText1">
    <w:name w:val="Body Text1"/>
    <w:basedOn w:val="Normal"/>
    <w:rsid w:val="009C26C7"/>
    <w:pPr>
      <w:spacing w:after="60" w:line="240" w:lineRule="auto"/>
    </w:pPr>
    <w:rPr>
      <w:rFonts w:ascii="FlandersArtSerif-Regular" w:eastAsia="Times New Roman" w:hAnsi="FlandersArtSerif-Regular"/>
      <w:color w:val="1D1B11"/>
      <w:sz w:val="22"/>
      <w:szCs w:val="22"/>
      <w:lang w:val="nl-NL" w:eastAsia="nl-NL"/>
    </w:rPr>
  </w:style>
  <w:style w:type="paragraph" w:styleId="Objetducommentaire">
    <w:name w:val="annotation subject"/>
    <w:basedOn w:val="Commentaire"/>
    <w:next w:val="Commentaire"/>
    <w:link w:val="ObjetducommentaireCar"/>
    <w:uiPriority w:val="99"/>
    <w:semiHidden/>
    <w:unhideWhenUsed/>
    <w:rsid w:val="00B9582F"/>
    <w:pPr>
      <w:widowControl/>
      <w:spacing w:after="130"/>
    </w:pPr>
    <w:rPr>
      <w:rFonts w:ascii="Verdana" w:eastAsia="PMingLiU" w:hAnsi="Verdana"/>
      <w:b/>
      <w:bCs/>
      <w:lang w:val="nl-BE" w:eastAsia="zh-TW"/>
    </w:rPr>
  </w:style>
  <w:style w:type="character" w:customStyle="1" w:styleId="CommentaireCar">
    <w:name w:val="Commentaire Car"/>
    <w:basedOn w:val="Policepardfaut"/>
    <w:link w:val="Commentaire"/>
    <w:semiHidden/>
    <w:rsid w:val="00B9582F"/>
    <w:rPr>
      <w:lang w:val="en-US" w:eastAsia="en-US"/>
    </w:rPr>
  </w:style>
  <w:style w:type="character" w:customStyle="1" w:styleId="ObjetducommentaireCar">
    <w:name w:val="Objet du commentaire Car"/>
    <w:basedOn w:val="CommentaireCar"/>
    <w:link w:val="Objetducommentaire"/>
    <w:uiPriority w:val="99"/>
    <w:semiHidden/>
    <w:rsid w:val="00B9582F"/>
    <w:rPr>
      <w:rFonts w:ascii="Verdana" w:eastAsia="PMingLiU" w:hAnsi="Verdana"/>
      <w:b/>
      <w:bCs/>
      <w:lang w:val="en-US" w:eastAsia="zh-TW"/>
    </w:rPr>
  </w:style>
  <w:style w:type="character" w:customStyle="1" w:styleId="NotedebasdepageCar">
    <w:name w:val="Note de bas de page Car"/>
    <w:aliases w:val="Footnotetext Car"/>
    <w:basedOn w:val="Policepardfaut"/>
    <w:link w:val="Notedebasdepage"/>
    <w:semiHidden/>
    <w:rsid w:val="00601434"/>
    <w:rPr>
      <w:rFonts w:ascii="Verdana" w:eastAsia="PMingLiU" w:hAnsi="Verdana"/>
      <w:sz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879198">
      <w:bodyDiv w:val="1"/>
      <w:marLeft w:val="0"/>
      <w:marRight w:val="0"/>
      <w:marTop w:val="0"/>
      <w:marBottom w:val="0"/>
      <w:divBdr>
        <w:top w:val="none" w:sz="0" w:space="0" w:color="auto"/>
        <w:left w:val="none" w:sz="0" w:space="0" w:color="auto"/>
        <w:bottom w:val="none" w:sz="0" w:space="0" w:color="auto"/>
        <w:right w:val="none" w:sz="0" w:space="0" w:color="auto"/>
      </w:divBdr>
      <w:divsChild>
        <w:div w:id="2084838174">
          <w:marLeft w:val="0"/>
          <w:marRight w:val="0"/>
          <w:marTop w:val="0"/>
          <w:marBottom w:val="0"/>
          <w:divBdr>
            <w:top w:val="none" w:sz="0" w:space="0" w:color="auto"/>
            <w:left w:val="none" w:sz="0" w:space="0" w:color="auto"/>
            <w:bottom w:val="none" w:sz="0" w:space="0" w:color="auto"/>
            <w:right w:val="none" w:sz="0" w:space="0" w:color="auto"/>
          </w:divBdr>
          <w:divsChild>
            <w:div w:id="1492525558">
              <w:marLeft w:val="0"/>
              <w:marRight w:val="0"/>
              <w:marTop w:val="0"/>
              <w:marBottom w:val="0"/>
              <w:divBdr>
                <w:top w:val="none" w:sz="0" w:space="0" w:color="auto"/>
                <w:left w:val="none" w:sz="0" w:space="0" w:color="auto"/>
                <w:bottom w:val="none" w:sz="0" w:space="0" w:color="auto"/>
                <w:right w:val="none" w:sz="0" w:space="0" w:color="auto"/>
              </w:divBdr>
              <w:divsChild>
                <w:div w:id="421802343">
                  <w:marLeft w:val="0"/>
                  <w:marRight w:val="0"/>
                  <w:marTop w:val="0"/>
                  <w:marBottom w:val="0"/>
                  <w:divBdr>
                    <w:top w:val="none" w:sz="0" w:space="0" w:color="auto"/>
                    <w:left w:val="none" w:sz="0" w:space="0" w:color="auto"/>
                    <w:bottom w:val="none" w:sz="0" w:space="0" w:color="auto"/>
                    <w:right w:val="none" w:sz="0" w:space="0" w:color="auto"/>
                  </w:divBdr>
                  <w:divsChild>
                    <w:div w:id="1852142197">
                      <w:marLeft w:val="0"/>
                      <w:marRight w:val="0"/>
                      <w:marTop w:val="0"/>
                      <w:marBottom w:val="0"/>
                      <w:divBdr>
                        <w:top w:val="none" w:sz="0" w:space="0" w:color="auto"/>
                        <w:left w:val="none" w:sz="0" w:space="0" w:color="auto"/>
                        <w:bottom w:val="none" w:sz="0" w:space="0" w:color="auto"/>
                        <w:right w:val="none" w:sz="0" w:space="0" w:color="auto"/>
                      </w:divBdr>
                      <w:divsChild>
                        <w:div w:id="718474624">
                          <w:marLeft w:val="0"/>
                          <w:marRight w:val="0"/>
                          <w:marTop w:val="0"/>
                          <w:marBottom w:val="0"/>
                          <w:divBdr>
                            <w:top w:val="none" w:sz="0" w:space="0" w:color="auto"/>
                            <w:left w:val="none" w:sz="0" w:space="0" w:color="auto"/>
                            <w:bottom w:val="none" w:sz="0" w:space="0" w:color="auto"/>
                            <w:right w:val="none" w:sz="0" w:space="0" w:color="auto"/>
                          </w:divBdr>
                          <w:divsChild>
                            <w:div w:id="1888447787">
                              <w:marLeft w:val="0"/>
                              <w:marRight w:val="0"/>
                              <w:marTop w:val="0"/>
                              <w:marBottom w:val="0"/>
                              <w:divBdr>
                                <w:top w:val="none" w:sz="0" w:space="0" w:color="auto"/>
                                <w:left w:val="none" w:sz="0" w:space="0" w:color="auto"/>
                                <w:bottom w:val="none" w:sz="0" w:space="0" w:color="auto"/>
                                <w:right w:val="none" w:sz="0" w:space="0" w:color="auto"/>
                              </w:divBdr>
                              <w:divsChild>
                                <w:div w:id="1176071222">
                                  <w:marLeft w:val="0"/>
                                  <w:marRight w:val="0"/>
                                  <w:marTop w:val="0"/>
                                  <w:marBottom w:val="0"/>
                                  <w:divBdr>
                                    <w:top w:val="none" w:sz="0" w:space="0" w:color="auto"/>
                                    <w:left w:val="none" w:sz="0" w:space="0" w:color="auto"/>
                                    <w:bottom w:val="none" w:sz="0" w:space="0" w:color="auto"/>
                                    <w:right w:val="none" w:sz="0" w:space="0" w:color="auto"/>
                                  </w:divBdr>
                                  <w:divsChild>
                                    <w:div w:id="919869817">
                                      <w:marLeft w:val="0"/>
                                      <w:marRight w:val="0"/>
                                      <w:marTop w:val="0"/>
                                      <w:marBottom w:val="0"/>
                                      <w:divBdr>
                                        <w:top w:val="none" w:sz="0" w:space="0" w:color="auto"/>
                                        <w:left w:val="none" w:sz="0" w:space="0" w:color="auto"/>
                                        <w:bottom w:val="none" w:sz="0" w:space="0" w:color="auto"/>
                                        <w:right w:val="none" w:sz="0" w:space="0" w:color="auto"/>
                                      </w:divBdr>
                                      <w:divsChild>
                                        <w:div w:id="205219295">
                                          <w:marLeft w:val="0"/>
                                          <w:marRight w:val="0"/>
                                          <w:marTop w:val="0"/>
                                          <w:marBottom w:val="495"/>
                                          <w:divBdr>
                                            <w:top w:val="none" w:sz="0" w:space="0" w:color="auto"/>
                                            <w:left w:val="none" w:sz="0" w:space="0" w:color="auto"/>
                                            <w:bottom w:val="none" w:sz="0" w:space="0" w:color="auto"/>
                                            <w:right w:val="none" w:sz="0" w:space="0" w:color="auto"/>
                                          </w:divBdr>
                                          <w:divsChild>
                                            <w:div w:id="10984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wmf"/><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not.publicprocurement.be/"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fostplus.b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ume.publicprocurement.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c.europa.eu/tools/espd/welcom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2C1C096C61898642B9E27B2F7E260A4E0075DE890F72FA8F4A8323D99B4015C490" ma:contentTypeVersion="4" ma:contentTypeDescription="" ma:contentTypeScope="" ma:versionID="326d59a84cecf6e1fe12272336f3bf10">
  <xsd:schema xmlns:xsd="http://www.w3.org/2001/XMLSchema" xmlns:xs="http://www.w3.org/2001/XMLSchema" xmlns:p="http://schemas.microsoft.com/office/2006/metadata/properties" xmlns:ns2="$ListId:Documents;" xmlns:ns3="25e76b5c-7e29-42da-b61d-db8b88eb7453" targetNamespace="http://schemas.microsoft.com/office/2006/metadata/properties" ma:root="true" ma:fieldsID="d5f920420b612ce97f06a041e18f1217" ns2:_="" ns3:_="">
    <xsd:import namespace="$ListId:Documents;"/>
    <xsd:import namespace="25e76b5c-7e29-42da-b61d-db8b88eb7453"/>
    <xsd:element name="properties">
      <xsd:complexType>
        <xsd:sequence>
          <xsd:element name="documentManagement">
            <xsd:complexType>
              <xsd:all>
                <xsd:element ref="ns2:Stage" minOccurs="0"/>
                <xsd:element ref="ns3: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uments;" elementFormDefault="qualified">
    <xsd:import namespace="http://schemas.microsoft.com/office/2006/documentManagement/types"/>
    <xsd:import namespace="http://schemas.microsoft.com/office/infopath/2007/PartnerControls"/>
    <xsd:element name="Stage" ma:index="8" nillable="true" ma:displayName="Jaargang" ma:list="{D07E883A-01D0-4C01-BDE0-BB66E9C036CD}" ma:internalName="Stag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5e76b5c-7e29-42da-b61d-db8b88eb7453" elementFormDefault="qualified">
    <xsd:import namespace="http://schemas.microsoft.com/office/2006/documentManagement/types"/>
    <xsd:import namespace="http://schemas.microsoft.com/office/infopath/2007/PartnerControls"/>
    <xsd:element name="Commentaar" ma:index="9" nillable="true" ma:displayName="Commentaar" ma:internalName="Commenta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aar xmlns="25e76b5c-7e29-42da-b61d-db8b88eb7453" xsi:nil="true"/>
    <Stage xmlns="$ListId:Documents;">1</Stag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CE89F-D8B8-4A03-9394-105D6C1CE97A}">
  <ds:schemaRefs>
    <ds:schemaRef ds:uri="http://schemas.microsoft.com/office/2006/metadata/customXsn"/>
  </ds:schemaRefs>
</ds:datastoreItem>
</file>

<file path=customXml/itemProps2.xml><?xml version="1.0" encoding="utf-8"?>
<ds:datastoreItem xmlns:ds="http://schemas.openxmlformats.org/officeDocument/2006/customXml" ds:itemID="{85DDB34E-758C-47A5-9C32-9F4EE009EE45}">
  <ds:schemaRefs>
    <ds:schemaRef ds:uri="http://schemas.microsoft.com/sharepoint/v3/contenttype/forms"/>
  </ds:schemaRefs>
</ds:datastoreItem>
</file>

<file path=customXml/itemProps3.xml><?xml version="1.0" encoding="utf-8"?>
<ds:datastoreItem xmlns:ds="http://schemas.openxmlformats.org/officeDocument/2006/customXml" ds:itemID="{6DA9EAED-CEF0-42E0-AA42-FC1B6ECAA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uments;"/>
    <ds:schemaRef ds:uri="25e76b5c-7e29-42da-b61d-db8b88eb7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871D3-8353-49B2-B305-3CB9E1D94E47}">
  <ds:schemaRefs>
    <ds:schemaRef ds:uri="http://schemas.microsoft.com/office/2006/metadata/properties"/>
    <ds:schemaRef ds:uri="http://schemas.microsoft.com/office/infopath/2007/PartnerControls"/>
    <ds:schemaRef ds:uri="25e76b5c-7e29-42da-b61d-db8b88eb7453"/>
    <ds:schemaRef ds:uri="$ListId:Documents;"/>
  </ds:schemaRefs>
</ds:datastoreItem>
</file>

<file path=customXml/itemProps5.xml><?xml version="1.0" encoding="utf-8"?>
<ds:datastoreItem xmlns:ds="http://schemas.openxmlformats.org/officeDocument/2006/customXml" ds:itemID="{A6AD17CD-EBBA-4DF5-B066-AFF111FA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58</Pages>
  <Words>22262</Words>
  <Characters>122442</Characters>
  <Application>Microsoft Office Word</Application>
  <DocSecurity>0</DocSecurity>
  <Lines>1020</Lines>
  <Paragraphs>288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&lt;Indiquer le nom du Pouvoir adjudicateur&gt;</vt:lpstr>
      <vt:lpstr>&lt;Indiquer le nom du Pouvoir adjudicateur&gt;</vt:lpstr>
      <vt:lpstr>&lt;Indiquer le nom du Pouvoir adjudicateur&gt; </vt:lpstr>
    </vt:vector>
  </TitlesOfParts>
  <Company>bvba</Company>
  <LinksUpToDate>false</LinksUpToDate>
  <CharactersWithSpaces>144416</CharactersWithSpaces>
  <SharedDoc>false</SharedDoc>
  <HLinks>
    <vt:vector size="402" baseType="variant">
      <vt:variant>
        <vt:i4>7798901</vt:i4>
      </vt:variant>
      <vt:variant>
        <vt:i4>498</vt:i4>
      </vt:variant>
      <vt:variant>
        <vt:i4>0</vt:i4>
      </vt:variant>
      <vt:variant>
        <vt:i4>5</vt:i4>
      </vt:variant>
      <vt:variant>
        <vt:lpwstr>https://ec.europa.eu/tools/espd/welcome</vt:lpwstr>
      </vt:variant>
      <vt:variant>
        <vt:lpwstr/>
      </vt:variant>
      <vt:variant>
        <vt:i4>6422652</vt:i4>
      </vt:variant>
      <vt:variant>
        <vt:i4>453</vt:i4>
      </vt:variant>
      <vt:variant>
        <vt:i4>0</vt:i4>
      </vt:variant>
      <vt:variant>
        <vt:i4>5</vt:i4>
      </vt:variant>
      <vt:variant>
        <vt:lpwstr>http://www.profost.be/</vt:lpwstr>
      </vt:variant>
      <vt:variant>
        <vt:lpwstr/>
      </vt:variant>
      <vt:variant>
        <vt:i4>196609</vt:i4>
      </vt:variant>
      <vt:variant>
        <vt:i4>393</vt:i4>
      </vt:variant>
      <vt:variant>
        <vt:i4>0</vt:i4>
      </vt:variant>
      <vt:variant>
        <vt:i4>5</vt:i4>
      </vt:variant>
      <vt:variant>
        <vt:lpwstr>http://www.publicprocurement.be/</vt:lpwstr>
      </vt:variant>
      <vt:variant>
        <vt:lpwstr/>
      </vt:variant>
      <vt:variant>
        <vt:i4>2293823</vt:i4>
      </vt:variant>
      <vt:variant>
        <vt:i4>390</vt:i4>
      </vt:variant>
      <vt:variant>
        <vt:i4>0</vt:i4>
      </vt:variant>
      <vt:variant>
        <vt:i4>5</vt:i4>
      </vt:variant>
      <vt:variant>
        <vt:lpwstr>https://eten.publicprocurement.be/</vt:lpwstr>
      </vt:variant>
      <vt:variant>
        <vt:lpwstr/>
      </vt:variant>
      <vt:variant>
        <vt:i4>7340086</vt:i4>
      </vt:variant>
      <vt:variant>
        <vt:i4>357</vt:i4>
      </vt:variant>
      <vt:variant>
        <vt:i4>0</vt:i4>
      </vt:variant>
      <vt:variant>
        <vt:i4>5</vt:i4>
      </vt:variant>
      <vt:variant>
        <vt:lpwstr>http://www.fostplus.be/</vt:lpwstr>
      </vt:variant>
      <vt:variant>
        <vt:lpwstr/>
      </vt:variant>
      <vt:variant>
        <vt:i4>1310772</vt:i4>
      </vt:variant>
      <vt:variant>
        <vt:i4>350</vt:i4>
      </vt:variant>
      <vt:variant>
        <vt:i4>0</vt:i4>
      </vt:variant>
      <vt:variant>
        <vt:i4>5</vt:i4>
      </vt:variant>
      <vt:variant>
        <vt:lpwstr/>
      </vt:variant>
      <vt:variant>
        <vt:lpwstr>_Toc449609989</vt:lpwstr>
      </vt:variant>
      <vt:variant>
        <vt:i4>1310772</vt:i4>
      </vt:variant>
      <vt:variant>
        <vt:i4>344</vt:i4>
      </vt:variant>
      <vt:variant>
        <vt:i4>0</vt:i4>
      </vt:variant>
      <vt:variant>
        <vt:i4>5</vt:i4>
      </vt:variant>
      <vt:variant>
        <vt:lpwstr/>
      </vt:variant>
      <vt:variant>
        <vt:lpwstr>_Toc449609988</vt:lpwstr>
      </vt:variant>
      <vt:variant>
        <vt:i4>1310772</vt:i4>
      </vt:variant>
      <vt:variant>
        <vt:i4>338</vt:i4>
      </vt:variant>
      <vt:variant>
        <vt:i4>0</vt:i4>
      </vt:variant>
      <vt:variant>
        <vt:i4>5</vt:i4>
      </vt:variant>
      <vt:variant>
        <vt:lpwstr/>
      </vt:variant>
      <vt:variant>
        <vt:lpwstr>_Toc449609987</vt:lpwstr>
      </vt:variant>
      <vt:variant>
        <vt:i4>1310772</vt:i4>
      </vt:variant>
      <vt:variant>
        <vt:i4>332</vt:i4>
      </vt:variant>
      <vt:variant>
        <vt:i4>0</vt:i4>
      </vt:variant>
      <vt:variant>
        <vt:i4>5</vt:i4>
      </vt:variant>
      <vt:variant>
        <vt:lpwstr/>
      </vt:variant>
      <vt:variant>
        <vt:lpwstr>_Toc449609986</vt:lpwstr>
      </vt:variant>
      <vt:variant>
        <vt:i4>1310772</vt:i4>
      </vt:variant>
      <vt:variant>
        <vt:i4>326</vt:i4>
      </vt:variant>
      <vt:variant>
        <vt:i4>0</vt:i4>
      </vt:variant>
      <vt:variant>
        <vt:i4>5</vt:i4>
      </vt:variant>
      <vt:variant>
        <vt:lpwstr/>
      </vt:variant>
      <vt:variant>
        <vt:lpwstr>_Toc449609985</vt:lpwstr>
      </vt:variant>
      <vt:variant>
        <vt:i4>1310772</vt:i4>
      </vt:variant>
      <vt:variant>
        <vt:i4>320</vt:i4>
      </vt:variant>
      <vt:variant>
        <vt:i4>0</vt:i4>
      </vt:variant>
      <vt:variant>
        <vt:i4>5</vt:i4>
      </vt:variant>
      <vt:variant>
        <vt:lpwstr/>
      </vt:variant>
      <vt:variant>
        <vt:lpwstr>_Toc449609984</vt:lpwstr>
      </vt:variant>
      <vt:variant>
        <vt:i4>1310772</vt:i4>
      </vt:variant>
      <vt:variant>
        <vt:i4>314</vt:i4>
      </vt:variant>
      <vt:variant>
        <vt:i4>0</vt:i4>
      </vt:variant>
      <vt:variant>
        <vt:i4>5</vt:i4>
      </vt:variant>
      <vt:variant>
        <vt:lpwstr/>
      </vt:variant>
      <vt:variant>
        <vt:lpwstr>_Toc449609983</vt:lpwstr>
      </vt:variant>
      <vt:variant>
        <vt:i4>1310772</vt:i4>
      </vt:variant>
      <vt:variant>
        <vt:i4>308</vt:i4>
      </vt:variant>
      <vt:variant>
        <vt:i4>0</vt:i4>
      </vt:variant>
      <vt:variant>
        <vt:i4>5</vt:i4>
      </vt:variant>
      <vt:variant>
        <vt:lpwstr/>
      </vt:variant>
      <vt:variant>
        <vt:lpwstr>_Toc449609982</vt:lpwstr>
      </vt:variant>
      <vt:variant>
        <vt:i4>1310772</vt:i4>
      </vt:variant>
      <vt:variant>
        <vt:i4>302</vt:i4>
      </vt:variant>
      <vt:variant>
        <vt:i4>0</vt:i4>
      </vt:variant>
      <vt:variant>
        <vt:i4>5</vt:i4>
      </vt:variant>
      <vt:variant>
        <vt:lpwstr/>
      </vt:variant>
      <vt:variant>
        <vt:lpwstr>_Toc449609981</vt:lpwstr>
      </vt:variant>
      <vt:variant>
        <vt:i4>1310772</vt:i4>
      </vt:variant>
      <vt:variant>
        <vt:i4>296</vt:i4>
      </vt:variant>
      <vt:variant>
        <vt:i4>0</vt:i4>
      </vt:variant>
      <vt:variant>
        <vt:i4>5</vt:i4>
      </vt:variant>
      <vt:variant>
        <vt:lpwstr/>
      </vt:variant>
      <vt:variant>
        <vt:lpwstr>_Toc449609980</vt:lpwstr>
      </vt:variant>
      <vt:variant>
        <vt:i4>1769524</vt:i4>
      </vt:variant>
      <vt:variant>
        <vt:i4>290</vt:i4>
      </vt:variant>
      <vt:variant>
        <vt:i4>0</vt:i4>
      </vt:variant>
      <vt:variant>
        <vt:i4>5</vt:i4>
      </vt:variant>
      <vt:variant>
        <vt:lpwstr/>
      </vt:variant>
      <vt:variant>
        <vt:lpwstr>_Toc449609979</vt:lpwstr>
      </vt:variant>
      <vt:variant>
        <vt:i4>1769524</vt:i4>
      </vt:variant>
      <vt:variant>
        <vt:i4>284</vt:i4>
      </vt:variant>
      <vt:variant>
        <vt:i4>0</vt:i4>
      </vt:variant>
      <vt:variant>
        <vt:i4>5</vt:i4>
      </vt:variant>
      <vt:variant>
        <vt:lpwstr/>
      </vt:variant>
      <vt:variant>
        <vt:lpwstr>_Toc449609978</vt:lpwstr>
      </vt:variant>
      <vt:variant>
        <vt:i4>1769524</vt:i4>
      </vt:variant>
      <vt:variant>
        <vt:i4>278</vt:i4>
      </vt:variant>
      <vt:variant>
        <vt:i4>0</vt:i4>
      </vt:variant>
      <vt:variant>
        <vt:i4>5</vt:i4>
      </vt:variant>
      <vt:variant>
        <vt:lpwstr/>
      </vt:variant>
      <vt:variant>
        <vt:lpwstr>_Toc449609977</vt:lpwstr>
      </vt:variant>
      <vt:variant>
        <vt:i4>1769524</vt:i4>
      </vt:variant>
      <vt:variant>
        <vt:i4>272</vt:i4>
      </vt:variant>
      <vt:variant>
        <vt:i4>0</vt:i4>
      </vt:variant>
      <vt:variant>
        <vt:i4>5</vt:i4>
      </vt:variant>
      <vt:variant>
        <vt:lpwstr/>
      </vt:variant>
      <vt:variant>
        <vt:lpwstr>_Toc449609976</vt:lpwstr>
      </vt:variant>
      <vt:variant>
        <vt:i4>1769524</vt:i4>
      </vt:variant>
      <vt:variant>
        <vt:i4>266</vt:i4>
      </vt:variant>
      <vt:variant>
        <vt:i4>0</vt:i4>
      </vt:variant>
      <vt:variant>
        <vt:i4>5</vt:i4>
      </vt:variant>
      <vt:variant>
        <vt:lpwstr/>
      </vt:variant>
      <vt:variant>
        <vt:lpwstr>_Toc449609975</vt:lpwstr>
      </vt:variant>
      <vt:variant>
        <vt:i4>1769524</vt:i4>
      </vt:variant>
      <vt:variant>
        <vt:i4>260</vt:i4>
      </vt:variant>
      <vt:variant>
        <vt:i4>0</vt:i4>
      </vt:variant>
      <vt:variant>
        <vt:i4>5</vt:i4>
      </vt:variant>
      <vt:variant>
        <vt:lpwstr/>
      </vt:variant>
      <vt:variant>
        <vt:lpwstr>_Toc449609974</vt:lpwstr>
      </vt:variant>
      <vt:variant>
        <vt:i4>1769524</vt:i4>
      </vt:variant>
      <vt:variant>
        <vt:i4>254</vt:i4>
      </vt:variant>
      <vt:variant>
        <vt:i4>0</vt:i4>
      </vt:variant>
      <vt:variant>
        <vt:i4>5</vt:i4>
      </vt:variant>
      <vt:variant>
        <vt:lpwstr/>
      </vt:variant>
      <vt:variant>
        <vt:lpwstr>_Toc449609973</vt:lpwstr>
      </vt:variant>
      <vt:variant>
        <vt:i4>1769524</vt:i4>
      </vt:variant>
      <vt:variant>
        <vt:i4>248</vt:i4>
      </vt:variant>
      <vt:variant>
        <vt:i4>0</vt:i4>
      </vt:variant>
      <vt:variant>
        <vt:i4>5</vt:i4>
      </vt:variant>
      <vt:variant>
        <vt:lpwstr/>
      </vt:variant>
      <vt:variant>
        <vt:lpwstr>_Toc449609972</vt:lpwstr>
      </vt:variant>
      <vt:variant>
        <vt:i4>1769524</vt:i4>
      </vt:variant>
      <vt:variant>
        <vt:i4>242</vt:i4>
      </vt:variant>
      <vt:variant>
        <vt:i4>0</vt:i4>
      </vt:variant>
      <vt:variant>
        <vt:i4>5</vt:i4>
      </vt:variant>
      <vt:variant>
        <vt:lpwstr/>
      </vt:variant>
      <vt:variant>
        <vt:lpwstr>_Toc449609971</vt:lpwstr>
      </vt:variant>
      <vt:variant>
        <vt:i4>1769524</vt:i4>
      </vt:variant>
      <vt:variant>
        <vt:i4>236</vt:i4>
      </vt:variant>
      <vt:variant>
        <vt:i4>0</vt:i4>
      </vt:variant>
      <vt:variant>
        <vt:i4>5</vt:i4>
      </vt:variant>
      <vt:variant>
        <vt:lpwstr/>
      </vt:variant>
      <vt:variant>
        <vt:lpwstr>_Toc449609970</vt:lpwstr>
      </vt:variant>
      <vt:variant>
        <vt:i4>1703988</vt:i4>
      </vt:variant>
      <vt:variant>
        <vt:i4>230</vt:i4>
      </vt:variant>
      <vt:variant>
        <vt:i4>0</vt:i4>
      </vt:variant>
      <vt:variant>
        <vt:i4>5</vt:i4>
      </vt:variant>
      <vt:variant>
        <vt:lpwstr/>
      </vt:variant>
      <vt:variant>
        <vt:lpwstr>_Toc449609969</vt:lpwstr>
      </vt:variant>
      <vt:variant>
        <vt:i4>1703988</vt:i4>
      </vt:variant>
      <vt:variant>
        <vt:i4>224</vt:i4>
      </vt:variant>
      <vt:variant>
        <vt:i4>0</vt:i4>
      </vt:variant>
      <vt:variant>
        <vt:i4>5</vt:i4>
      </vt:variant>
      <vt:variant>
        <vt:lpwstr/>
      </vt:variant>
      <vt:variant>
        <vt:lpwstr>_Toc449609968</vt:lpwstr>
      </vt:variant>
      <vt:variant>
        <vt:i4>1703988</vt:i4>
      </vt:variant>
      <vt:variant>
        <vt:i4>218</vt:i4>
      </vt:variant>
      <vt:variant>
        <vt:i4>0</vt:i4>
      </vt:variant>
      <vt:variant>
        <vt:i4>5</vt:i4>
      </vt:variant>
      <vt:variant>
        <vt:lpwstr/>
      </vt:variant>
      <vt:variant>
        <vt:lpwstr>_Toc449609967</vt:lpwstr>
      </vt:variant>
      <vt:variant>
        <vt:i4>1703988</vt:i4>
      </vt:variant>
      <vt:variant>
        <vt:i4>212</vt:i4>
      </vt:variant>
      <vt:variant>
        <vt:i4>0</vt:i4>
      </vt:variant>
      <vt:variant>
        <vt:i4>5</vt:i4>
      </vt:variant>
      <vt:variant>
        <vt:lpwstr/>
      </vt:variant>
      <vt:variant>
        <vt:lpwstr>_Toc449609966</vt:lpwstr>
      </vt:variant>
      <vt:variant>
        <vt:i4>1703988</vt:i4>
      </vt:variant>
      <vt:variant>
        <vt:i4>206</vt:i4>
      </vt:variant>
      <vt:variant>
        <vt:i4>0</vt:i4>
      </vt:variant>
      <vt:variant>
        <vt:i4>5</vt:i4>
      </vt:variant>
      <vt:variant>
        <vt:lpwstr/>
      </vt:variant>
      <vt:variant>
        <vt:lpwstr>_Toc449609965</vt:lpwstr>
      </vt:variant>
      <vt:variant>
        <vt:i4>1703988</vt:i4>
      </vt:variant>
      <vt:variant>
        <vt:i4>200</vt:i4>
      </vt:variant>
      <vt:variant>
        <vt:i4>0</vt:i4>
      </vt:variant>
      <vt:variant>
        <vt:i4>5</vt:i4>
      </vt:variant>
      <vt:variant>
        <vt:lpwstr/>
      </vt:variant>
      <vt:variant>
        <vt:lpwstr>_Toc449609964</vt:lpwstr>
      </vt:variant>
      <vt:variant>
        <vt:i4>1703988</vt:i4>
      </vt:variant>
      <vt:variant>
        <vt:i4>194</vt:i4>
      </vt:variant>
      <vt:variant>
        <vt:i4>0</vt:i4>
      </vt:variant>
      <vt:variant>
        <vt:i4>5</vt:i4>
      </vt:variant>
      <vt:variant>
        <vt:lpwstr/>
      </vt:variant>
      <vt:variant>
        <vt:lpwstr>_Toc449609963</vt:lpwstr>
      </vt:variant>
      <vt:variant>
        <vt:i4>1703988</vt:i4>
      </vt:variant>
      <vt:variant>
        <vt:i4>188</vt:i4>
      </vt:variant>
      <vt:variant>
        <vt:i4>0</vt:i4>
      </vt:variant>
      <vt:variant>
        <vt:i4>5</vt:i4>
      </vt:variant>
      <vt:variant>
        <vt:lpwstr/>
      </vt:variant>
      <vt:variant>
        <vt:lpwstr>_Toc449609962</vt:lpwstr>
      </vt:variant>
      <vt:variant>
        <vt:i4>1703988</vt:i4>
      </vt:variant>
      <vt:variant>
        <vt:i4>182</vt:i4>
      </vt:variant>
      <vt:variant>
        <vt:i4>0</vt:i4>
      </vt:variant>
      <vt:variant>
        <vt:i4>5</vt:i4>
      </vt:variant>
      <vt:variant>
        <vt:lpwstr/>
      </vt:variant>
      <vt:variant>
        <vt:lpwstr>_Toc449609961</vt:lpwstr>
      </vt:variant>
      <vt:variant>
        <vt:i4>1703988</vt:i4>
      </vt:variant>
      <vt:variant>
        <vt:i4>176</vt:i4>
      </vt:variant>
      <vt:variant>
        <vt:i4>0</vt:i4>
      </vt:variant>
      <vt:variant>
        <vt:i4>5</vt:i4>
      </vt:variant>
      <vt:variant>
        <vt:lpwstr/>
      </vt:variant>
      <vt:variant>
        <vt:lpwstr>_Toc449609960</vt:lpwstr>
      </vt:variant>
      <vt:variant>
        <vt:i4>1638452</vt:i4>
      </vt:variant>
      <vt:variant>
        <vt:i4>170</vt:i4>
      </vt:variant>
      <vt:variant>
        <vt:i4>0</vt:i4>
      </vt:variant>
      <vt:variant>
        <vt:i4>5</vt:i4>
      </vt:variant>
      <vt:variant>
        <vt:lpwstr/>
      </vt:variant>
      <vt:variant>
        <vt:lpwstr>_Toc449609959</vt:lpwstr>
      </vt:variant>
      <vt:variant>
        <vt:i4>1638452</vt:i4>
      </vt:variant>
      <vt:variant>
        <vt:i4>164</vt:i4>
      </vt:variant>
      <vt:variant>
        <vt:i4>0</vt:i4>
      </vt:variant>
      <vt:variant>
        <vt:i4>5</vt:i4>
      </vt:variant>
      <vt:variant>
        <vt:lpwstr/>
      </vt:variant>
      <vt:variant>
        <vt:lpwstr>_Toc449609958</vt:lpwstr>
      </vt:variant>
      <vt:variant>
        <vt:i4>1638452</vt:i4>
      </vt:variant>
      <vt:variant>
        <vt:i4>158</vt:i4>
      </vt:variant>
      <vt:variant>
        <vt:i4>0</vt:i4>
      </vt:variant>
      <vt:variant>
        <vt:i4>5</vt:i4>
      </vt:variant>
      <vt:variant>
        <vt:lpwstr/>
      </vt:variant>
      <vt:variant>
        <vt:lpwstr>_Toc449609957</vt:lpwstr>
      </vt:variant>
      <vt:variant>
        <vt:i4>1638452</vt:i4>
      </vt:variant>
      <vt:variant>
        <vt:i4>152</vt:i4>
      </vt:variant>
      <vt:variant>
        <vt:i4>0</vt:i4>
      </vt:variant>
      <vt:variant>
        <vt:i4>5</vt:i4>
      </vt:variant>
      <vt:variant>
        <vt:lpwstr/>
      </vt:variant>
      <vt:variant>
        <vt:lpwstr>_Toc449609956</vt:lpwstr>
      </vt:variant>
      <vt:variant>
        <vt:i4>1638452</vt:i4>
      </vt:variant>
      <vt:variant>
        <vt:i4>146</vt:i4>
      </vt:variant>
      <vt:variant>
        <vt:i4>0</vt:i4>
      </vt:variant>
      <vt:variant>
        <vt:i4>5</vt:i4>
      </vt:variant>
      <vt:variant>
        <vt:lpwstr/>
      </vt:variant>
      <vt:variant>
        <vt:lpwstr>_Toc449609955</vt:lpwstr>
      </vt:variant>
      <vt:variant>
        <vt:i4>1638452</vt:i4>
      </vt:variant>
      <vt:variant>
        <vt:i4>140</vt:i4>
      </vt:variant>
      <vt:variant>
        <vt:i4>0</vt:i4>
      </vt:variant>
      <vt:variant>
        <vt:i4>5</vt:i4>
      </vt:variant>
      <vt:variant>
        <vt:lpwstr/>
      </vt:variant>
      <vt:variant>
        <vt:lpwstr>_Toc449609954</vt:lpwstr>
      </vt:variant>
      <vt:variant>
        <vt:i4>1638452</vt:i4>
      </vt:variant>
      <vt:variant>
        <vt:i4>134</vt:i4>
      </vt:variant>
      <vt:variant>
        <vt:i4>0</vt:i4>
      </vt:variant>
      <vt:variant>
        <vt:i4>5</vt:i4>
      </vt:variant>
      <vt:variant>
        <vt:lpwstr/>
      </vt:variant>
      <vt:variant>
        <vt:lpwstr>_Toc449609953</vt:lpwstr>
      </vt:variant>
      <vt:variant>
        <vt:i4>1638452</vt:i4>
      </vt:variant>
      <vt:variant>
        <vt:i4>128</vt:i4>
      </vt:variant>
      <vt:variant>
        <vt:i4>0</vt:i4>
      </vt:variant>
      <vt:variant>
        <vt:i4>5</vt:i4>
      </vt:variant>
      <vt:variant>
        <vt:lpwstr/>
      </vt:variant>
      <vt:variant>
        <vt:lpwstr>_Toc449609952</vt:lpwstr>
      </vt:variant>
      <vt:variant>
        <vt:i4>1638452</vt:i4>
      </vt:variant>
      <vt:variant>
        <vt:i4>122</vt:i4>
      </vt:variant>
      <vt:variant>
        <vt:i4>0</vt:i4>
      </vt:variant>
      <vt:variant>
        <vt:i4>5</vt:i4>
      </vt:variant>
      <vt:variant>
        <vt:lpwstr/>
      </vt:variant>
      <vt:variant>
        <vt:lpwstr>_Toc449609951</vt:lpwstr>
      </vt:variant>
      <vt:variant>
        <vt:i4>1638452</vt:i4>
      </vt:variant>
      <vt:variant>
        <vt:i4>116</vt:i4>
      </vt:variant>
      <vt:variant>
        <vt:i4>0</vt:i4>
      </vt:variant>
      <vt:variant>
        <vt:i4>5</vt:i4>
      </vt:variant>
      <vt:variant>
        <vt:lpwstr/>
      </vt:variant>
      <vt:variant>
        <vt:lpwstr>_Toc449609950</vt:lpwstr>
      </vt:variant>
      <vt:variant>
        <vt:i4>1572916</vt:i4>
      </vt:variant>
      <vt:variant>
        <vt:i4>110</vt:i4>
      </vt:variant>
      <vt:variant>
        <vt:i4>0</vt:i4>
      </vt:variant>
      <vt:variant>
        <vt:i4>5</vt:i4>
      </vt:variant>
      <vt:variant>
        <vt:lpwstr/>
      </vt:variant>
      <vt:variant>
        <vt:lpwstr>_Toc449609949</vt:lpwstr>
      </vt:variant>
      <vt:variant>
        <vt:i4>1572916</vt:i4>
      </vt:variant>
      <vt:variant>
        <vt:i4>104</vt:i4>
      </vt:variant>
      <vt:variant>
        <vt:i4>0</vt:i4>
      </vt:variant>
      <vt:variant>
        <vt:i4>5</vt:i4>
      </vt:variant>
      <vt:variant>
        <vt:lpwstr/>
      </vt:variant>
      <vt:variant>
        <vt:lpwstr>_Toc449609948</vt:lpwstr>
      </vt:variant>
      <vt:variant>
        <vt:i4>1572916</vt:i4>
      </vt:variant>
      <vt:variant>
        <vt:i4>98</vt:i4>
      </vt:variant>
      <vt:variant>
        <vt:i4>0</vt:i4>
      </vt:variant>
      <vt:variant>
        <vt:i4>5</vt:i4>
      </vt:variant>
      <vt:variant>
        <vt:lpwstr/>
      </vt:variant>
      <vt:variant>
        <vt:lpwstr>_Toc449609947</vt:lpwstr>
      </vt:variant>
      <vt:variant>
        <vt:i4>1572916</vt:i4>
      </vt:variant>
      <vt:variant>
        <vt:i4>92</vt:i4>
      </vt:variant>
      <vt:variant>
        <vt:i4>0</vt:i4>
      </vt:variant>
      <vt:variant>
        <vt:i4>5</vt:i4>
      </vt:variant>
      <vt:variant>
        <vt:lpwstr/>
      </vt:variant>
      <vt:variant>
        <vt:lpwstr>_Toc449609946</vt:lpwstr>
      </vt:variant>
      <vt:variant>
        <vt:i4>1572916</vt:i4>
      </vt:variant>
      <vt:variant>
        <vt:i4>86</vt:i4>
      </vt:variant>
      <vt:variant>
        <vt:i4>0</vt:i4>
      </vt:variant>
      <vt:variant>
        <vt:i4>5</vt:i4>
      </vt:variant>
      <vt:variant>
        <vt:lpwstr/>
      </vt:variant>
      <vt:variant>
        <vt:lpwstr>_Toc449609945</vt:lpwstr>
      </vt:variant>
      <vt:variant>
        <vt:i4>1572916</vt:i4>
      </vt:variant>
      <vt:variant>
        <vt:i4>80</vt:i4>
      </vt:variant>
      <vt:variant>
        <vt:i4>0</vt:i4>
      </vt:variant>
      <vt:variant>
        <vt:i4>5</vt:i4>
      </vt:variant>
      <vt:variant>
        <vt:lpwstr/>
      </vt:variant>
      <vt:variant>
        <vt:lpwstr>_Toc449609944</vt:lpwstr>
      </vt:variant>
      <vt:variant>
        <vt:i4>1572916</vt:i4>
      </vt:variant>
      <vt:variant>
        <vt:i4>74</vt:i4>
      </vt:variant>
      <vt:variant>
        <vt:i4>0</vt:i4>
      </vt:variant>
      <vt:variant>
        <vt:i4>5</vt:i4>
      </vt:variant>
      <vt:variant>
        <vt:lpwstr/>
      </vt:variant>
      <vt:variant>
        <vt:lpwstr>_Toc449609943</vt:lpwstr>
      </vt:variant>
      <vt:variant>
        <vt:i4>1572916</vt:i4>
      </vt:variant>
      <vt:variant>
        <vt:i4>68</vt:i4>
      </vt:variant>
      <vt:variant>
        <vt:i4>0</vt:i4>
      </vt:variant>
      <vt:variant>
        <vt:i4>5</vt:i4>
      </vt:variant>
      <vt:variant>
        <vt:lpwstr/>
      </vt:variant>
      <vt:variant>
        <vt:lpwstr>_Toc449609942</vt:lpwstr>
      </vt:variant>
      <vt:variant>
        <vt:i4>1572916</vt:i4>
      </vt:variant>
      <vt:variant>
        <vt:i4>62</vt:i4>
      </vt:variant>
      <vt:variant>
        <vt:i4>0</vt:i4>
      </vt:variant>
      <vt:variant>
        <vt:i4>5</vt:i4>
      </vt:variant>
      <vt:variant>
        <vt:lpwstr/>
      </vt:variant>
      <vt:variant>
        <vt:lpwstr>_Toc449609941</vt:lpwstr>
      </vt:variant>
      <vt:variant>
        <vt:i4>1572916</vt:i4>
      </vt:variant>
      <vt:variant>
        <vt:i4>56</vt:i4>
      </vt:variant>
      <vt:variant>
        <vt:i4>0</vt:i4>
      </vt:variant>
      <vt:variant>
        <vt:i4>5</vt:i4>
      </vt:variant>
      <vt:variant>
        <vt:lpwstr/>
      </vt:variant>
      <vt:variant>
        <vt:lpwstr>_Toc449609940</vt:lpwstr>
      </vt:variant>
      <vt:variant>
        <vt:i4>2031668</vt:i4>
      </vt:variant>
      <vt:variant>
        <vt:i4>50</vt:i4>
      </vt:variant>
      <vt:variant>
        <vt:i4>0</vt:i4>
      </vt:variant>
      <vt:variant>
        <vt:i4>5</vt:i4>
      </vt:variant>
      <vt:variant>
        <vt:lpwstr/>
      </vt:variant>
      <vt:variant>
        <vt:lpwstr>_Toc449609939</vt:lpwstr>
      </vt:variant>
      <vt:variant>
        <vt:i4>2031668</vt:i4>
      </vt:variant>
      <vt:variant>
        <vt:i4>44</vt:i4>
      </vt:variant>
      <vt:variant>
        <vt:i4>0</vt:i4>
      </vt:variant>
      <vt:variant>
        <vt:i4>5</vt:i4>
      </vt:variant>
      <vt:variant>
        <vt:lpwstr/>
      </vt:variant>
      <vt:variant>
        <vt:lpwstr>_Toc449609938</vt:lpwstr>
      </vt:variant>
      <vt:variant>
        <vt:i4>2031668</vt:i4>
      </vt:variant>
      <vt:variant>
        <vt:i4>38</vt:i4>
      </vt:variant>
      <vt:variant>
        <vt:i4>0</vt:i4>
      </vt:variant>
      <vt:variant>
        <vt:i4>5</vt:i4>
      </vt:variant>
      <vt:variant>
        <vt:lpwstr/>
      </vt:variant>
      <vt:variant>
        <vt:lpwstr>_Toc449609937</vt:lpwstr>
      </vt:variant>
      <vt:variant>
        <vt:i4>2031668</vt:i4>
      </vt:variant>
      <vt:variant>
        <vt:i4>32</vt:i4>
      </vt:variant>
      <vt:variant>
        <vt:i4>0</vt:i4>
      </vt:variant>
      <vt:variant>
        <vt:i4>5</vt:i4>
      </vt:variant>
      <vt:variant>
        <vt:lpwstr/>
      </vt:variant>
      <vt:variant>
        <vt:lpwstr>_Toc449609936</vt:lpwstr>
      </vt:variant>
      <vt:variant>
        <vt:i4>2031668</vt:i4>
      </vt:variant>
      <vt:variant>
        <vt:i4>26</vt:i4>
      </vt:variant>
      <vt:variant>
        <vt:i4>0</vt:i4>
      </vt:variant>
      <vt:variant>
        <vt:i4>5</vt:i4>
      </vt:variant>
      <vt:variant>
        <vt:lpwstr/>
      </vt:variant>
      <vt:variant>
        <vt:lpwstr>_Toc449609935</vt:lpwstr>
      </vt:variant>
      <vt:variant>
        <vt:i4>2031668</vt:i4>
      </vt:variant>
      <vt:variant>
        <vt:i4>20</vt:i4>
      </vt:variant>
      <vt:variant>
        <vt:i4>0</vt:i4>
      </vt:variant>
      <vt:variant>
        <vt:i4>5</vt:i4>
      </vt:variant>
      <vt:variant>
        <vt:lpwstr/>
      </vt:variant>
      <vt:variant>
        <vt:lpwstr>_Toc449609934</vt:lpwstr>
      </vt:variant>
      <vt:variant>
        <vt:i4>2031668</vt:i4>
      </vt:variant>
      <vt:variant>
        <vt:i4>14</vt:i4>
      </vt:variant>
      <vt:variant>
        <vt:i4>0</vt:i4>
      </vt:variant>
      <vt:variant>
        <vt:i4>5</vt:i4>
      </vt:variant>
      <vt:variant>
        <vt:lpwstr/>
      </vt:variant>
      <vt:variant>
        <vt:lpwstr>_Toc449609933</vt:lpwstr>
      </vt:variant>
      <vt:variant>
        <vt:i4>6291511</vt:i4>
      </vt:variant>
      <vt:variant>
        <vt:i4>12</vt:i4>
      </vt:variant>
      <vt:variant>
        <vt:i4>0</vt:i4>
      </vt:variant>
      <vt:variant>
        <vt:i4>5</vt:i4>
      </vt:variant>
      <vt:variant>
        <vt:lpwstr>http://www.mercatus.be/secure/documentview.aspx?id=ln182396&amp;anchor=ln182396-69&amp;bron=doc</vt:lpwstr>
      </vt:variant>
      <vt:variant>
        <vt:lpwstr/>
      </vt:variant>
      <vt:variant>
        <vt:i4>6357047</vt:i4>
      </vt:variant>
      <vt:variant>
        <vt:i4>9</vt:i4>
      </vt:variant>
      <vt:variant>
        <vt:i4>0</vt:i4>
      </vt:variant>
      <vt:variant>
        <vt:i4>5</vt:i4>
      </vt:variant>
      <vt:variant>
        <vt:lpwstr>http://www.mercatus.be/secure/documentview.aspx?id=ln182396&amp;anchor=ln182396-68&amp;bron=doc</vt:lpwstr>
      </vt:variant>
      <vt:variant>
        <vt:lpwstr/>
      </vt:variant>
      <vt:variant>
        <vt:i4>7209015</vt:i4>
      </vt:variant>
      <vt:variant>
        <vt:i4>6</vt:i4>
      </vt:variant>
      <vt:variant>
        <vt:i4>0</vt:i4>
      </vt:variant>
      <vt:variant>
        <vt:i4>5</vt:i4>
      </vt:variant>
      <vt:variant>
        <vt:lpwstr>http://www.mercatus.be/secure/documentview.aspx?id=ln182396&amp;anchor=ln182396-67&amp;bron=doc</vt:lpwstr>
      </vt:variant>
      <vt:variant>
        <vt:lpwstr/>
      </vt:variant>
      <vt:variant>
        <vt:i4>4063357</vt:i4>
      </vt:variant>
      <vt:variant>
        <vt:i4>3</vt:i4>
      </vt:variant>
      <vt:variant>
        <vt:i4>0</vt:i4>
      </vt:variant>
      <vt:variant>
        <vt:i4>5</vt:i4>
      </vt:variant>
      <vt:variant>
        <vt:lpwstr>http://www.mercatus.be/secure/documentview.aspx?id=VS300454413</vt:lpwstr>
      </vt:variant>
      <vt:variant>
        <vt:lpwstr/>
      </vt:variant>
      <vt:variant>
        <vt:i4>7143478</vt:i4>
      </vt:variant>
      <vt:variant>
        <vt:i4>0</vt:i4>
      </vt:variant>
      <vt:variant>
        <vt:i4>0</vt:i4>
      </vt:variant>
      <vt:variant>
        <vt:i4>5</vt:i4>
      </vt:variant>
      <vt:variant>
        <vt:lpwstr>http://www.mercatus.be/secure/documentview.aspx?id=ln182396&amp;anchor=ln182396-74&amp;bron=doc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&lt;Indiquer le nom du Pouvoir adjudicateur&gt;</dc:title>
  <dc:subject/>
  <dc:creator>GreenText</dc:creator>
  <cp:keywords/>
  <dc:description/>
  <cp:lastModifiedBy>Quentin Mathot</cp:lastModifiedBy>
  <cp:revision>12</cp:revision>
  <cp:lastPrinted>2018-04-24T13:10:00Z</cp:lastPrinted>
  <dcterms:created xsi:type="dcterms:W3CDTF">2020-05-28T13:10:00Z</dcterms:created>
  <dcterms:modified xsi:type="dcterms:W3CDTF">2020-05-28T14:24:00Z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0x0101002C1C096C61898642B9E27B2F7E260A4E0075DE890F72FA8F4A8323D99B4015C490</vt:lpwstr>
  </property>
</Properties>
</file>